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591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7"/>
        <w:gridCol w:w="157"/>
        <w:gridCol w:w="2160"/>
        <w:gridCol w:w="1970"/>
        <w:gridCol w:w="3162"/>
        <w:gridCol w:w="2258"/>
        <w:gridCol w:w="2220"/>
        <w:gridCol w:w="136"/>
      </w:tblGrid>
      <w:tr w:rsidR="00571AEB" w:rsidRPr="00CB4356" w:rsidTr="00AF2D53"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AEB" w:rsidRPr="00F94DEC" w:rsidRDefault="00571AEB" w:rsidP="006E5C2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2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AEB" w:rsidRPr="00F94DEC" w:rsidRDefault="00571AEB" w:rsidP="00023ECE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   </w:t>
            </w:r>
            <w:r w:rsidRPr="00F94DEC">
              <w:rPr>
                <w:rFonts w:ascii="Calibri" w:hAnsi="Calibri"/>
                <w:b/>
                <w:sz w:val="32"/>
                <w:szCs w:val="32"/>
              </w:rPr>
              <w:t>Akční plán Protidrogové strategie Městské části Praha 5 pro rok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F94DEC">
              <w:rPr>
                <w:rFonts w:ascii="Calibri" w:hAnsi="Calibri"/>
                <w:b/>
                <w:sz w:val="32"/>
                <w:szCs w:val="32"/>
              </w:rPr>
              <w:t>201</w:t>
            </w:r>
            <w:r>
              <w:rPr>
                <w:rFonts w:ascii="Calibri" w:hAnsi="Calibri"/>
                <w:b/>
                <w:sz w:val="32"/>
                <w:szCs w:val="32"/>
              </w:rPr>
              <w:t>3</w:t>
            </w:r>
          </w:p>
        </w:tc>
      </w:tr>
      <w:tr w:rsidR="00571AEB" w:rsidRPr="00CB4356" w:rsidTr="0074342F">
        <w:trPr>
          <w:gridAfter w:val="1"/>
          <w:wAfter w:w="136" w:type="dxa"/>
        </w:trPr>
        <w:tc>
          <w:tcPr>
            <w:tcW w:w="231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571AEB" w:rsidRPr="00F94DEC" w:rsidRDefault="00571AEB" w:rsidP="00F94DEC">
            <w:pPr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71AEB" w:rsidRPr="00F94DEC" w:rsidRDefault="00571AEB" w:rsidP="00F94DEC">
            <w:pPr>
              <w:rPr>
                <w:rFonts w:ascii="Calibri" w:hAnsi="Calibri"/>
                <w:b/>
              </w:rPr>
            </w:pP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71AEB" w:rsidRPr="00F94DEC" w:rsidRDefault="00571AEB" w:rsidP="00F94DEC">
            <w:pPr>
              <w:rPr>
                <w:rFonts w:ascii="Calibri" w:hAnsi="Calibri"/>
                <w:b/>
              </w:rPr>
            </w:pPr>
          </w:p>
        </w:tc>
        <w:tc>
          <w:tcPr>
            <w:tcW w:w="316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71AEB" w:rsidRPr="00F94DEC" w:rsidRDefault="00571AEB" w:rsidP="00F94DEC">
            <w:pPr>
              <w:rPr>
                <w:rFonts w:ascii="Calibri" w:hAnsi="Calibri"/>
                <w:b/>
              </w:rPr>
            </w:pPr>
          </w:p>
        </w:tc>
        <w:tc>
          <w:tcPr>
            <w:tcW w:w="225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71AEB" w:rsidRPr="00F94DEC" w:rsidRDefault="00571AEB" w:rsidP="00F94DEC">
            <w:pPr>
              <w:rPr>
                <w:rFonts w:ascii="Calibri" w:hAnsi="Calibri"/>
                <w:b/>
              </w:rPr>
            </w:pP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71AEB" w:rsidRPr="00F94DEC" w:rsidRDefault="00571AEB" w:rsidP="00F94DEC">
            <w:pPr>
              <w:rPr>
                <w:rFonts w:ascii="Calibri" w:hAnsi="Calibri"/>
                <w:b/>
              </w:rPr>
            </w:pPr>
          </w:p>
        </w:tc>
      </w:tr>
      <w:tr w:rsidR="00571AEB" w:rsidRPr="00CB4356" w:rsidTr="0074342F">
        <w:trPr>
          <w:gridAfter w:val="1"/>
          <w:wAfter w:w="136" w:type="dxa"/>
        </w:trPr>
        <w:tc>
          <w:tcPr>
            <w:tcW w:w="2314" w:type="dxa"/>
            <w:gridSpan w:val="2"/>
            <w:shd w:val="clear" w:color="auto" w:fill="B6DDE8"/>
          </w:tcPr>
          <w:p w:rsidR="00571AEB" w:rsidRPr="00F94DEC" w:rsidRDefault="00571AEB" w:rsidP="00F94D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AKTIVITA</w:t>
            </w:r>
          </w:p>
        </w:tc>
        <w:tc>
          <w:tcPr>
            <w:tcW w:w="2160" w:type="dxa"/>
            <w:shd w:val="clear" w:color="auto" w:fill="B6DDE8"/>
          </w:tcPr>
          <w:p w:rsidR="00571AEB" w:rsidRPr="00F94DEC" w:rsidRDefault="00571AEB" w:rsidP="00F94D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CÍLOVÁ SKUPINA</w:t>
            </w:r>
          </w:p>
        </w:tc>
        <w:tc>
          <w:tcPr>
            <w:tcW w:w="5132" w:type="dxa"/>
            <w:gridSpan w:val="2"/>
            <w:shd w:val="clear" w:color="auto" w:fill="B6DDE8"/>
          </w:tcPr>
          <w:p w:rsidR="00571AEB" w:rsidRPr="00F94DEC" w:rsidRDefault="00571AEB" w:rsidP="007434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POPIS</w:t>
            </w:r>
          </w:p>
        </w:tc>
        <w:tc>
          <w:tcPr>
            <w:tcW w:w="2258" w:type="dxa"/>
            <w:shd w:val="clear" w:color="auto" w:fill="B6DDE8"/>
          </w:tcPr>
          <w:p w:rsidR="00571AEB" w:rsidRPr="00F94DEC" w:rsidRDefault="00571AEB" w:rsidP="00F94D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TERMÍN</w:t>
            </w:r>
          </w:p>
        </w:tc>
        <w:tc>
          <w:tcPr>
            <w:tcW w:w="2220" w:type="dxa"/>
            <w:shd w:val="clear" w:color="auto" w:fill="B6DDE8"/>
          </w:tcPr>
          <w:p w:rsidR="00571AEB" w:rsidRPr="00F94DEC" w:rsidRDefault="00571AEB" w:rsidP="00F94D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GESCE</w:t>
            </w:r>
          </w:p>
        </w:tc>
      </w:tr>
      <w:tr w:rsidR="00571AEB" w:rsidRPr="00CB4356" w:rsidTr="0074342F">
        <w:trPr>
          <w:gridAfter w:val="1"/>
          <w:wAfter w:w="136" w:type="dxa"/>
        </w:trPr>
        <w:tc>
          <w:tcPr>
            <w:tcW w:w="2314" w:type="dxa"/>
            <w:gridSpan w:val="2"/>
          </w:tcPr>
          <w:p w:rsidR="00571AEB" w:rsidRPr="00F94DEC" w:rsidRDefault="00571AEB" w:rsidP="00170D3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Název činnosti</w:t>
            </w:r>
          </w:p>
        </w:tc>
        <w:tc>
          <w:tcPr>
            <w:tcW w:w="2160" w:type="dxa"/>
          </w:tcPr>
          <w:p w:rsidR="00571AEB" w:rsidRPr="00F94DEC" w:rsidRDefault="00571AEB" w:rsidP="00F94DE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 koho je aktivita určena</w:t>
            </w:r>
          </w:p>
        </w:tc>
        <w:tc>
          <w:tcPr>
            <w:tcW w:w="5132" w:type="dxa"/>
            <w:gridSpan w:val="2"/>
          </w:tcPr>
          <w:p w:rsidR="00571AEB" w:rsidRPr="00F94DEC" w:rsidRDefault="00571AEB" w:rsidP="00930EC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Popis aktivity, předpokládaný průběh realizace</w:t>
            </w:r>
            <w:r w:rsidRPr="00F94DE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</w:tcPr>
          <w:p w:rsidR="00571AEB" w:rsidRPr="00F94DEC" w:rsidRDefault="00571AEB" w:rsidP="00F94DE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časový průběh realizace</w:t>
            </w:r>
          </w:p>
        </w:tc>
        <w:tc>
          <w:tcPr>
            <w:tcW w:w="2220" w:type="dxa"/>
          </w:tcPr>
          <w:p w:rsidR="00571AEB" w:rsidRPr="00F94DEC" w:rsidRDefault="00571AEB" w:rsidP="00F94DEC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94DEC">
              <w:rPr>
                <w:rFonts w:ascii="Calibri" w:hAnsi="Calibri"/>
                <w:b/>
                <w:sz w:val="20"/>
                <w:szCs w:val="20"/>
              </w:rPr>
              <w:t>Subjekt (odbor, instituce, obec, pracovník) odpovědný za naplnění cíle</w:t>
            </w:r>
          </w:p>
        </w:tc>
      </w:tr>
      <w:tr w:rsidR="00571AEB" w:rsidRPr="00CB4356" w:rsidTr="007B4939">
        <w:trPr>
          <w:gridAfter w:val="1"/>
          <w:wAfter w:w="136" w:type="dxa"/>
        </w:trPr>
        <w:tc>
          <w:tcPr>
            <w:tcW w:w="14084" w:type="dxa"/>
            <w:gridSpan w:val="7"/>
            <w:shd w:val="clear" w:color="auto" w:fill="DAEEF3"/>
          </w:tcPr>
          <w:p w:rsidR="00571AEB" w:rsidRPr="00930EC5" w:rsidRDefault="00571AEB" w:rsidP="00930EC5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30EC5">
              <w:rPr>
                <w:rFonts w:ascii="Calibri" w:hAnsi="Calibri"/>
                <w:b/>
                <w:color w:val="FF0000"/>
                <w:sz w:val="20"/>
                <w:szCs w:val="20"/>
              </w:rPr>
              <w:t>PROGRAMY PROTIDROGOVÉ PREVENCE</w:t>
            </w:r>
          </w:p>
        </w:tc>
      </w:tr>
      <w:tr w:rsidR="00571AEB" w:rsidRPr="00CB4356" w:rsidTr="0074342F">
        <w:trPr>
          <w:gridAfter w:val="1"/>
          <w:wAfter w:w="136" w:type="dxa"/>
          <w:trHeight w:val="496"/>
        </w:trPr>
        <w:tc>
          <w:tcPr>
            <w:tcW w:w="2314" w:type="dxa"/>
            <w:gridSpan w:val="2"/>
          </w:tcPr>
          <w:p w:rsidR="00571AEB" w:rsidRPr="00F94DEC" w:rsidRDefault="00571AEB" w:rsidP="00930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vytvoření katalogů programů protidrogové prevence na MČ Praha 5</w:t>
            </w:r>
          </w:p>
        </w:tc>
        <w:tc>
          <w:tcPr>
            <w:tcW w:w="2160" w:type="dxa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ZŠ, SŠ, široká veřejnost</w:t>
            </w:r>
          </w:p>
        </w:tc>
        <w:tc>
          <w:tcPr>
            <w:tcW w:w="5132" w:type="dxa"/>
            <w:gridSpan w:val="2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Komplexní zpracování informací o nabízených programech protidrogové prevence (primární, sekundární i terciární) na MČ Praha 5 a vytvoření katalogu s popisem kompletních možností daných programů a způsob a kapacita jejich realizace vč. možné podpory ze strany MHMP a OSK Praha 5.</w:t>
            </w:r>
          </w:p>
        </w:tc>
        <w:tc>
          <w:tcPr>
            <w:tcW w:w="2258" w:type="dxa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průběžně</w:t>
            </w:r>
          </w:p>
        </w:tc>
        <w:tc>
          <w:tcPr>
            <w:tcW w:w="2220" w:type="dxa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OSK ve spolupráci se zástupci subjektů nabízející preventivní programy</w:t>
            </w:r>
          </w:p>
        </w:tc>
      </w:tr>
      <w:tr w:rsidR="00571AEB" w:rsidRPr="00CB4356" w:rsidTr="0074342F">
        <w:trPr>
          <w:gridAfter w:val="1"/>
          <w:wAfter w:w="136" w:type="dxa"/>
          <w:trHeight w:val="418"/>
        </w:trPr>
        <w:tc>
          <w:tcPr>
            <w:tcW w:w="2314" w:type="dxa"/>
            <w:gridSpan w:val="2"/>
          </w:tcPr>
          <w:p w:rsidR="00571AEB" w:rsidRDefault="00571AEB" w:rsidP="00930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podpora vybraných programů protidrogové prevence</w:t>
            </w:r>
          </w:p>
        </w:tc>
        <w:tc>
          <w:tcPr>
            <w:tcW w:w="2160" w:type="dxa"/>
          </w:tcPr>
          <w:p w:rsidR="00571AEB" w:rsidRDefault="00571AEB" w:rsidP="00930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MŠ, ZŠ, SŠ</w:t>
            </w:r>
          </w:p>
        </w:tc>
        <w:tc>
          <w:tcPr>
            <w:tcW w:w="5132" w:type="dxa"/>
            <w:gridSpan w:val="2"/>
          </w:tcPr>
          <w:p w:rsidR="00571AEB" w:rsidRDefault="00571AEB" w:rsidP="00930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základě aktuální poptávky ze strany škol budeme podporovat vybrané programy protidrogové prevence (například ve školách, které jsou v rizikových lokalitách nebo na školách, kde se aktuálně vyskytnou rizikové jevy a rizikové chování)</w:t>
            </w:r>
          </w:p>
        </w:tc>
        <w:tc>
          <w:tcPr>
            <w:tcW w:w="2258" w:type="dxa"/>
          </w:tcPr>
          <w:p w:rsidR="00571AEB" w:rsidRDefault="00571AEB" w:rsidP="00930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průběžně</w:t>
            </w:r>
          </w:p>
        </w:tc>
        <w:tc>
          <w:tcPr>
            <w:tcW w:w="2220" w:type="dxa"/>
          </w:tcPr>
          <w:p w:rsidR="00571AEB" w:rsidRPr="00F94DEC" w:rsidRDefault="00571AEB" w:rsidP="00930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OSK, zástupci NNO, MŠ, ZŠ, SŠ</w:t>
            </w:r>
          </w:p>
        </w:tc>
      </w:tr>
      <w:tr w:rsidR="00571AEB" w:rsidRPr="00CB4356" w:rsidTr="0074342F">
        <w:trPr>
          <w:gridAfter w:val="1"/>
          <w:wAfter w:w="136" w:type="dxa"/>
          <w:trHeight w:val="553"/>
        </w:trPr>
        <w:tc>
          <w:tcPr>
            <w:tcW w:w="2314" w:type="dxa"/>
            <w:gridSpan w:val="2"/>
          </w:tcPr>
          <w:p w:rsidR="00571AEB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vzdělávání odborné veřejnosti</w:t>
            </w:r>
          </w:p>
        </w:tc>
        <w:tc>
          <w:tcPr>
            <w:tcW w:w="2160" w:type="dxa"/>
          </w:tcPr>
          <w:p w:rsidR="00571AEB" w:rsidRDefault="00571AEB" w:rsidP="00930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odborná veřejnost</w:t>
            </w:r>
          </w:p>
        </w:tc>
        <w:tc>
          <w:tcPr>
            <w:tcW w:w="5132" w:type="dxa"/>
            <w:gridSpan w:val="2"/>
          </w:tcPr>
          <w:p w:rsidR="00571AEB" w:rsidRDefault="00571AEB" w:rsidP="00930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Realizace programů, seminářů, přednášek, workshopů, diskuzí s odbornou veřejností v prostorách komunitního centra Prádelna. Důraz bude kladen na témata odrážející aktuální trendy, novinky s přihlédnutím na místní podmínky</w:t>
            </w:r>
          </w:p>
        </w:tc>
        <w:tc>
          <w:tcPr>
            <w:tcW w:w="2258" w:type="dxa"/>
          </w:tcPr>
          <w:p w:rsidR="00571AEB" w:rsidRDefault="00571AEB" w:rsidP="00930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průběžně</w:t>
            </w:r>
          </w:p>
        </w:tc>
        <w:tc>
          <w:tcPr>
            <w:tcW w:w="2220" w:type="dxa"/>
          </w:tcPr>
          <w:p w:rsidR="00571AEB" w:rsidRPr="00F94DEC" w:rsidRDefault="00571AEB" w:rsidP="00757E0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OSK, zástupci subjektů nabízející odborné vzdělávání</w:t>
            </w:r>
          </w:p>
        </w:tc>
      </w:tr>
      <w:tr w:rsidR="00571AEB" w:rsidRPr="00CB4356" w:rsidTr="0074342F">
        <w:trPr>
          <w:gridAfter w:val="1"/>
          <w:wAfter w:w="136" w:type="dxa"/>
          <w:trHeight w:val="547"/>
        </w:trPr>
        <w:tc>
          <w:tcPr>
            <w:tcW w:w="2314" w:type="dxa"/>
            <w:gridSpan w:val="2"/>
          </w:tcPr>
          <w:p w:rsidR="00571AEB" w:rsidRPr="005036A3" w:rsidRDefault="00571AEB" w:rsidP="00930EC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6E5C23">
              <w:rPr>
                <w:rFonts w:ascii="Calibri" w:hAnsi="Calibri"/>
                <w:sz w:val="20"/>
                <w:szCs w:val="20"/>
              </w:rPr>
              <w:t>ravidelné doplňování aktuálních informací na www.kpss5.info</w:t>
            </w:r>
          </w:p>
        </w:tc>
        <w:tc>
          <w:tcPr>
            <w:tcW w:w="2160" w:type="dxa"/>
          </w:tcPr>
          <w:p w:rsidR="00571AEB" w:rsidRDefault="00571AEB" w:rsidP="00930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široká veřejnost</w:t>
            </w:r>
          </w:p>
        </w:tc>
        <w:tc>
          <w:tcPr>
            <w:tcW w:w="5132" w:type="dxa"/>
            <w:gridSpan w:val="2"/>
          </w:tcPr>
          <w:p w:rsidR="00571AEB" w:rsidRDefault="00571AEB" w:rsidP="00930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Stránky budou průběžně doplňovány, převážně aktuálními poznatky, tématy a doporučeními. </w:t>
            </w:r>
          </w:p>
        </w:tc>
        <w:tc>
          <w:tcPr>
            <w:tcW w:w="2258" w:type="dxa"/>
          </w:tcPr>
          <w:p w:rsidR="00571AEB" w:rsidRDefault="00571AEB" w:rsidP="00930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průběžně</w:t>
            </w:r>
          </w:p>
        </w:tc>
        <w:tc>
          <w:tcPr>
            <w:tcW w:w="2220" w:type="dxa"/>
          </w:tcPr>
          <w:p w:rsidR="00571AEB" w:rsidRPr="00F94DEC" w:rsidRDefault="00571AEB" w:rsidP="00930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OSK</w:t>
            </w:r>
          </w:p>
        </w:tc>
      </w:tr>
      <w:tr w:rsidR="00571AEB" w:rsidRPr="00CB4356" w:rsidTr="00310A20">
        <w:trPr>
          <w:gridAfter w:val="1"/>
          <w:wAfter w:w="136" w:type="dxa"/>
        </w:trPr>
        <w:tc>
          <w:tcPr>
            <w:tcW w:w="14084" w:type="dxa"/>
            <w:gridSpan w:val="7"/>
            <w:shd w:val="clear" w:color="auto" w:fill="DAEEF3"/>
          </w:tcPr>
          <w:p w:rsidR="00571AEB" w:rsidRPr="00930EC5" w:rsidRDefault="00571AEB" w:rsidP="00930EC5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SPOLUPRÁCE</w:t>
            </w:r>
          </w:p>
        </w:tc>
      </w:tr>
      <w:tr w:rsidR="00571AEB" w:rsidRPr="00CB4356" w:rsidTr="0074342F">
        <w:trPr>
          <w:gridAfter w:val="1"/>
          <w:wAfter w:w="136" w:type="dxa"/>
          <w:trHeight w:val="452"/>
        </w:trPr>
        <w:tc>
          <w:tcPr>
            <w:tcW w:w="2314" w:type="dxa"/>
            <w:gridSpan w:val="2"/>
          </w:tcPr>
          <w:p w:rsidR="00571AEB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pokračování spolupráce se zástupci subjektů v oblasti drogové problematiky</w:t>
            </w:r>
          </w:p>
        </w:tc>
        <w:tc>
          <w:tcPr>
            <w:tcW w:w="2160" w:type="dxa"/>
          </w:tcPr>
          <w:p w:rsidR="00571AEB" w:rsidRDefault="00571AEB" w:rsidP="007434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NNO,  OSK, MHMP, protidrogoví koordinátoři dalších městských částí</w:t>
            </w:r>
          </w:p>
        </w:tc>
        <w:tc>
          <w:tcPr>
            <w:tcW w:w="5132" w:type="dxa"/>
            <w:gridSpan w:val="2"/>
          </w:tcPr>
          <w:p w:rsidR="00571AEB" w:rsidRDefault="00571AEB" w:rsidP="00AE26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 rámci spolupráce bude důraz kladen na včasné, ucelené předávání informací. Podpora komunikace mezi subjekty, spolupráce nad vznikem či realizací potřebných projektů s ohledem na místní lokalitu. Cílem bude zvýšení efektivnosti a komplexnosti práce všech zapojených subjektů. Podpora dalšího fungování projektu o.s. Progressive – Over Cross (poradna pro nezletilé a náctileté experimentátory, uživatele návykových látek  a jejich rodiče)</w:t>
            </w:r>
          </w:p>
        </w:tc>
        <w:tc>
          <w:tcPr>
            <w:tcW w:w="2258" w:type="dxa"/>
          </w:tcPr>
          <w:p w:rsidR="00571AEB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průběžně</w:t>
            </w:r>
          </w:p>
        </w:tc>
        <w:tc>
          <w:tcPr>
            <w:tcW w:w="2220" w:type="dxa"/>
          </w:tcPr>
          <w:p w:rsidR="00571AEB" w:rsidRPr="00F94DEC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NNO,  OSK, MHMP, protidrogoví koordinátoři dalších městských částí</w:t>
            </w:r>
          </w:p>
        </w:tc>
      </w:tr>
      <w:tr w:rsidR="00571AEB" w:rsidRPr="00CB4356" w:rsidTr="0074342F">
        <w:trPr>
          <w:gridAfter w:val="1"/>
          <w:wAfter w:w="136" w:type="dxa"/>
          <w:trHeight w:val="544"/>
        </w:trPr>
        <w:tc>
          <w:tcPr>
            <w:tcW w:w="2314" w:type="dxa"/>
            <w:gridSpan w:val="2"/>
          </w:tcPr>
          <w:p w:rsidR="00571AEB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rozvinutí úzké spolupráce s PČR Praha II, MP Praha 5</w:t>
            </w:r>
          </w:p>
        </w:tc>
        <w:tc>
          <w:tcPr>
            <w:tcW w:w="2160" w:type="dxa"/>
          </w:tcPr>
          <w:p w:rsidR="00571AEB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OSK, PČR Praha II, MP Praha 5</w:t>
            </w:r>
          </w:p>
        </w:tc>
        <w:tc>
          <w:tcPr>
            <w:tcW w:w="5132" w:type="dxa"/>
            <w:gridSpan w:val="2"/>
          </w:tcPr>
          <w:p w:rsidR="00571AEB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Spolupráce s uvedenými subjekty při řešení zákazu podávání a konzumace alkoholu na veřejných prostranství (daný Vyhláškou hl. m. Prahy č. 12/2008), kontrola dodržování a v případě nedodržování sankce.</w:t>
            </w:r>
          </w:p>
          <w:p w:rsidR="00571AEB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Dále sledování zákazu prodeje alkoholu nezletilým v obchodech, zejména ve večerkách.</w:t>
            </w:r>
          </w:p>
        </w:tc>
        <w:tc>
          <w:tcPr>
            <w:tcW w:w="2258" w:type="dxa"/>
          </w:tcPr>
          <w:p w:rsidR="00571AEB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průběžně</w:t>
            </w:r>
          </w:p>
        </w:tc>
        <w:tc>
          <w:tcPr>
            <w:tcW w:w="2220" w:type="dxa"/>
          </w:tcPr>
          <w:p w:rsidR="00571AEB" w:rsidRPr="00F94DEC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OSK, PČR Praha II, MP Praha 5, OSK</w:t>
            </w:r>
          </w:p>
        </w:tc>
      </w:tr>
      <w:tr w:rsidR="00571AEB" w:rsidRPr="00CB4356" w:rsidTr="0074342F">
        <w:trPr>
          <w:gridAfter w:val="1"/>
          <w:wAfter w:w="136" w:type="dxa"/>
          <w:trHeight w:val="424"/>
        </w:trPr>
        <w:tc>
          <w:tcPr>
            <w:tcW w:w="2314" w:type="dxa"/>
            <w:gridSpan w:val="2"/>
          </w:tcPr>
          <w:p w:rsidR="00571AEB" w:rsidRDefault="00571AEB" w:rsidP="00170D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Pokračování v úzké spolupráci se zástupci ZŠ, SŠ, MŠ,  OPPP</w:t>
            </w:r>
          </w:p>
        </w:tc>
        <w:tc>
          <w:tcPr>
            <w:tcW w:w="2160" w:type="dxa"/>
          </w:tcPr>
          <w:p w:rsidR="00571AEB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MŠ, ZŠ, SŠ, OPPP, SVP, OSK</w:t>
            </w:r>
          </w:p>
        </w:tc>
        <w:tc>
          <w:tcPr>
            <w:tcW w:w="5132" w:type="dxa"/>
            <w:gridSpan w:val="2"/>
          </w:tcPr>
          <w:p w:rsidR="00571AEB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Pravidelné setkávání se na pracovní skupině, sdílení a předávání informací z této oblasti.</w:t>
            </w:r>
          </w:p>
        </w:tc>
        <w:tc>
          <w:tcPr>
            <w:tcW w:w="2258" w:type="dxa"/>
          </w:tcPr>
          <w:p w:rsidR="00571AEB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průběžně</w:t>
            </w:r>
          </w:p>
        </w:tc>
        <w:tc>
          <w:tcPr>
            <w:tcW w:w="2220" w:type="dxa"/>
          </w:tcPr>
          <w:p w:rsidR="00571AEB" w:rsidRPr="00F94DEC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MŠ, ZŠ, SŠ, OPPP, SVP, OSK</w:t>
            </w:r>
          </w:p>
        </w:tc>
      </w:tr>
      <w:tr w:rsidR="00571AEB" w:rsidRPr="00CB4356" w:rsidTr="0074342F">
        <w:trPr>
          <w:gridAfter w:val="1"/>
          <w:wAfter w:w="136" w:type="dxa"/>
          <w:trHeight w:val="424"/>
        </w:trPr>
        <w:tc>
          <w:tcPr>
            <w:tcW w:w="2314" w:type="dxa"/>
            <w:gridSpan w:val="2"/>
          </w:tcPr>
          <w:p w:rsidR="00571AEB" w:rsidRDefault="00571AEB" w:rsidP="00170D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pokračování spolupráce se zdravotnickými zařízeními</w:t>
            </w:r>
          </w:p>
        </w:tc>
        <w:tc>
          <w:tcPr>
            <w:tcW w:w="2160" w:type="dxa"/>
          </w:tcPr>
          <w:p w:rsidR="00571AEB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FN Motol, obvodní pediatři, detoxifikační jednotka Praha 1, Nemocnice pod Petřínem, Praha 2, Apolinářská, PL Bohnice aj.</w:t>
            </w:r>
          </w:p>
        </w:tc>
        <w:tc>
          <w:tcPr>
            <w:tcW w:w="5132" w:type="dxa"/>
            <w:gridSpan w:val="2"/>
          </w:tcPr>
          <w:p w:rsidR="00571AEB" w:rsidRDefault="00571AEB" w:rsidP="000114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Pravidelné setkávání, zjišťování možností vzájemné širší spolupráce, interní semináře a školení a v neposlední řadě sdílení a předávání informací z této oblasti.</w:t>
            </w:r>
          </w:p>
        </w:tc>
        <w:tc>
          <w:tcPr>
            <w:tcW w:w="2258" w:type="dxa"/>
          </w:tcPr>
          <w:p w:rsidR="00571AEB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průběžně</w:t>
            </w:r>
          </w:p>
        </w:tc>
        <w:tc>
          <w:tcPr>
            <w:tcW w:w="2220" w:type="dxa"/>
          </w:tcPr>
          <w:p w:rsidR="00571AEB" w:rsidRPr="00F94DEC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OSK</w:t>
            </w:r>
          </w:p>
        </w:tc>
      </w:tr>
      <w:tr w:rsidR="00571AEB" w:rsidRPr="00CB4356" w:rsidTr="004B1139">
        <w:trPr>
          <w:gridAfter w:val="1"/>
          <w:wAfter w:w="136" w:type="dxa"/>
          <w:trHeight w:val="424"/>
        </w:trPr>
        <w:tc>
          <w:tcPr>
            <w:tcW w:w="2314" w:type="dxa"/>
            <w:gridSpan w:val="2"/>
          </w:tcPr>
          <w:p w:rsidR="00571AEB" w:rsidRDefault="00571AEB" w:rsidP="00B27B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Spolupráce mezi odbory ÚMČ</w:t>
            </w:r>
          </w:p>
          <w:p w:rsidR="00571AEB" w:rsidRDefault="00571AEB" w:rsidP="00B27B81">
            <w:pPr>
              <w:rPr>
                <w:rFonts w:ascii="Calibri" w:hAnsi="Calibri"/>
                <w:sz w:val="20"/>
                <w:szCs w:val="20"/>
              </w:rPr>
            </w:pPr>
          </w:p>
          <w:p w:rsidR="00571AEB" w:rsidRDefault="00571AEB" w:rsidP="00B27B81">
            <w:pPr>
              <w:rPr>
                <w:rFonts w:ascii="Calibri" w:hAnsi="Calibri"/>
                <w:sz w:val="20"/>
                <w:szCs w:val="20"/>
              </w:rPr>
            </w:pPr>
          </w:p>
          <w:p w:rsidR="00571AEB" w:rsidRDefault="00571AEB" w:rsidP="00B27B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1AEB" w:rsidRDefault="00571AEB" w:rsidP="004915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Odbor občansko-správní, Odbor veřejného prostranství a zeleně, Odbor Školství, ochrany životního prostředí a odbor vnějších vztahů</w:t>
            </w:r>
          </w:p>
        </w:tc>
        <w:tc>
          <w:tcPr>
            <w:tcW w:w="5132" w:type="dxa"/>
            <w:gridSpan w:val="2"/>
          </w:tcPr>
          <w:p w:rsidR="00571AEB" w:rsidRDefault="00571AEB" w:rsidP="000114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Včasná komunikace při řešení aktuálních problémů a při jejich předcházení v lokalitách a výskytu rizikového prostředí MČ Praha 5 (např. prořezy, kontrola provozoven prodeje alkoholických nápojů aj.).</w:t>
            </w:r>
          </w:p>
          <w:p w:rsidR="00571AEB" w:rsidRDefault="00571AEB" w:rsidP="000114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Nastavování bezpečnostních opatření.</w:t>
            </w:r>
          </w:p>
        </w:tc>
        <w:tc>
          <w:tcPr>
            <w:tcW w:w="2258" w:type="dxa"/>
          </w:tcPr>
          <w:p w:rsidR="00571AEB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průběžně</w:t>
            </w:r>
          </w:p>
        </w:tc>
        <w:tc>
          <w:tcPr>
            <w:tcW w:w="2220" w:type="dxa"/>
          </w:tcPr>
          <w:p w:rsidR="00571AEB" w:rsidRPr="00F94DEC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OSK</w:t>
            </w:r>
          </w:p>
        </w:tc>
      </w:tr>
      <w:tr w:rsidR="00571AEB" w:rsidRPr="00CB4356" w:rsidTr="004B1139">
        <w:trPr>
          <w:gridAfter w:val="1"/>
          <w:wAfter w:w="136" w:type="dxa"/>
          <w:trHeight w:val="424"/>
        </w:trPr>
        <w:tc>
          <w:tcPr>
            <w:tcW w:w="2314" w:type="dxa"/>
            <w:gridSpan w:val="2"/>
          </w:tcPr>
          <w:p w:rsidR="00571AEB" w:rsidRDefault="00571AEB" w:rsidP="00B27B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Vytvoření pracovní skupiny řešící problematiku patologických jevů vč. protidrogové problematiky dětí a mládeže</w:t>
            </w:r>
          </w:p>
        </w:tc>
        <w:tc>
          <w:tcPr>
            <w:tcW w:w="2160" w:type="dxa"/>
          </w:tcPr>
          <w:p w:rsidR="00571AEB" w:rsidRDefault="00571AEB" w:rsidP="004915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OSK, OŠKS, ZŠ, MŠ, SŠ, MP ČR, PČR, OSZ</w:t>
            </w:r>
          </w:p>
        </w:tc>
        <w:tc>
          <w:tcPr>
            <w:tcW w:w="5132" w:type="dxa"/>
            <w:gridSpan w:val="2"/>
          </w:tcPr>
          <w:p w:rsidR="00571AEB" w:rsidRDefault="00571AEB" w:rsidP="00737C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Předpokládáme vytvoření pracovní skupiny, která bude vytvořena ze zástupců OSK, OŠKS, ZŠ, MŠ, SŠ, MP ČR, PČR, OSZ. Tato skupina bude řešit aktuální problematiku a témata rizikových jevů jako jsou experimentování s návykovými látkami, problematika agresivního chování dětí, doporučené postupy při řešení akutních problémů, legislativa.</w:t>
            </w:r>
          </w:p>
        </w:tc>
        <w:tc>
          <w:tcPr>
            <w:tcW w:w="2258" w:type="dxa"/>
          </w:tcPr>
          <w:p w:rsidR="00571AEB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první čtvrtletí 2013</w:t>
            </w:r>
          </w:p>
        </w:tc>
        <w:tc>
          <w:tcPr>
            <w:tcW w:w="2220" w:type="dxa"/>
          </w:tcPr>
          <w:p w:rsidR="00571AEB" w:rsidRDefault="00571AEB" w:rsidP="005036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OSK, OŠKS</w:t>
            </w:r>
          </w:p>
        </w:tc>
      </w:tr>
      <w:tr w:rsidR="00571AEB" w:rsidRPr="00CB4356" w:rsidTr="002765A2">
        <w:trPr>
          <w:gridAfter w:val="1"/>
          <w:wAfter w:w="136" w:type="dxa"/>
        </w:trPr>
        <w:tc>
          <w:tcPr>
            <w:tcW w:w="14084" w:type="dxa"/>
            <w:gridSpan w:val="7"/>
            <w:shd w:val="clear" w:color="auto" w:fill="DAEEF3"/>
          </w:tcPr>
          <w:p w:rsidR="00571AEB" w:rsidRPr="00930EC5" w:rsidRDefault="00571AEB" w:rsidP="00930EC5">
            <w:pPr>
              <w:jc w:val="center"/>
              <w:rPr>
                <w:color w:val="FF0000"/>
              </w:rPr>
            </w:pPr>
            <w:r w:rsidRPr="00930EC5">
              <w:rPr>
                <w:rFonts w:ascii="Calibri" w:hAnsi="Calibri"/>
                <w:b/>
                <w:color w:val="FF0000"/>
                <w:sz w:val="20"/>
                <w:szCs w:val="20"/>
              </w:rPr>
              <w:t>INFORMOVANOST</w:t>
            </w:r>
          </w:p>
        </w:tc>
      </w:tr>
      <w:tr w:rsidR="00571AEB" w:rsidRPr="00CB4356" w:rsidTr="0074342F">
        <w:trPr>
          <w:gridAfter w:val="1"/>
          <w:wAfter w:w="136" w:type="dxa"/>
          <w:trHeight w:val="576"/>
        </w:trPr>
        <w:tc>
          <w:tcPr>
            <w:tcW w:w="2314" w:type="dxa"/>
            <w:gridSpan w:val="2"/>
          </w:tcPr>
          <w:p w:rsidR="00571AEB" w:rsidRPr="0099122A" w:rsidRDefault="00571AEB" w:rsidP="00B960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6E5C23">
              <w:rPr>
                <w:rFonts w:ascii="Calibri" w:hAnsi="Calibri"/>
                <w:sz w:val="20"/>
                <w:szCs w:val="20"/>
              </w:rPr>
              <w:t>ravidelné doplňování aktuálních informací na www.kpss5.info</w:t>
            </w:r>
          </w:p>
        </w:tc>
        <w:tc>
          <w:tcPr>
            <w:tcW w:w="2160" w:type="dxa"/>
          </w:tcPr>
          <w:p w:rsidR="00571AEB" w:rsidRDefault="00571AEB" w:rsidP="00B96040">
            <w:r w:rsidRPr="00BB1995">
              <w:rPr>
                <w:rFonts w:ascii="Calibri" w:hAnsi="Calibri"/>
                <w:sz w:val="20"/>
                <w:szCs w:val="20"/>
              </w:rPr>
              <w:t>široká veřejnost</w:t>
            </w:r>
          </w:p>
        </w:tc>
        <w:tc>
          <w:tcPr>
            <w:tcW w:w="5132" w:type="dxa"/>
            <w:gridSpan w:val="2"/>
          </w:tcPr>
          <w:p w:rsidR="00571AEB" w:rsidRPr="0099122A" w:rsidRDefault="00571AEB" w:rsidP="00B960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Stránky budou průběžně doplňovány, převážně aktuálními poznatky, tématy a doporučeními v této oblasti.</w:t>
            </w:r>
          </w:p>
        </w:tc>
        <w:tc>
          <w:tcPr>
            <w:tcW w:w="2258" w:type="dxa"/>
          </w:tcPr>
          <w:p w:rsidR="00571AEB" w:rsidRDefault="00571AEB" w:rsidP="00B96040">
            <w:r>
              <w:rPr>
                <w:rFonts w:ascii="Calibri" w:hAnsi="Calibri"/>
                <w:sz w:val="20"/>
                <w:szCs w:val="20"/>
              </w:rPr>
              <w:t>průběžně</w:t>
            </w:r>
          </w:p>
        </w:tc>
        <w:tc>
          <w:tcPr>
            <w:tcW w:w="2220" w:type="dxa"/>
          </w:tcPr>
          <w:p w:rsidR="00571AEB" w:rsidRPr="0099122A" w:rsidRDefault="00571AEB" w:rsidP="00B960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OSK</w:t>
            </w:r>
          </w:p>
        </w:tc>
      </w:tr>
      <w:tr w:rsidR="00571AEB" w:rsidRPr="00CB4356" w:rsidTr="0074342F">
        <w:trPr>
          <w:gridAfter w:val="1"/>
          <w:wAfter w:w="136" w:type="dxa"/>
          <w:trHeight w:val="576"/>
        </w:trPr>
        <w:tc>
          <w:tcPr>
            <w:tcW w:w="2314" w:type="dxa"/>
            <w:gridSpan w:val="2"/>
          </w:tcPr>
          <w:p w:rsidR="00571AEB" w:rsidRDefault="00571AEB" w:rsidP="00B960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spolupráce s místními médii</w:t>
            </w:r>
          </w:p>
        </w:tc>
        <w:tc>
          <w:tcPr>
            <w:tcW w:w="2160" w:type="dxa"/>
          </w:tcPr>
          <w:p w:rsidR="00571AEB" w:rsidRDefault="00571AEB" w:rsidP="00B96040">
            <w:r w:rsidRPr="00BB1995">
              <w:rPr>
                <w:rFonts w:ascii="Calibri" w:hAnsi="Calibri"/>
                <w:sz w:val="20"/>
                <w:szCs w:val="20"/>
              </w:rPr>
              <w:t>široká veřejnost</w:t>
            </w:r>
          </w:p>
        </w:tc>
        <w:tc>
          <w:tcPr>
            <w:tcW w:w="5132" w:type="dxa"/>
            <w:gridSpan w:val="2"/>
          </w:tcPr>
          <w:p w:rsidR="00571AEB" w:rsidRPr="0099122A" w:rsidRDefault="00571AEB" w:rsidP="00020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pravidelné oslovování místních periodik se zajímavými články, aktualitami z oblasti protidrogové prevence a snaha o jejich medializaci, rozvoj pravidelné spolupráce</w:t>
            </w:r>
          </w:p>
        </w:tc>
        <w:tc>
          <w:tcPr>
            <w:tcW w:w="2258" w:type="dxa"/>
          </w:tcPr>
          <w:p w:rsidR="00571AEB" w:rsidRDefault="00571AEB" w:rsidP="00B96040">
            <w:r>
              <w:rPr>
                <w:rFonts w:ascii="Calibri" w:hAnsi="Calibri"/>
                <w:sz w:val="20"/>
                <w:szCs w:val="20"/>
              </w:rPr>
              <w:t>průběžně</w:t>
            </w:r>
          </w:p>
        </w:tc>
        <w:tc>
          <w:tcPr>
            <w:tcW w:w="2220" w:type="dxa"/>
          </w:tcPr>
          <w:p w:rsidR="00571AEB" w:rsidRPr="0099122A" w:rsidRDefault="00571AEB" w:rsidP="00B960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OSK, místní média</w:t>
            </w:r>
          </w:p>
        </w:tc>
      </w:tr>
      <w:tr w:rsidR="00571AEB" w:rsidRPr="00CB4356" w:rsidTr="0074342F">
        <w:trPr>
          <w:gridAfter w:val="1"/>
          <w:wAfter w:w="136" w:type="dxa"/>
          <w:trHeight w:val="576"/>
        </w:trPr>
        <w:tc>
          <w:tcPr>
            <w:tcW w:w="2314" w:type="dxa"/>
            <w:gridSpan w:val="2"/>
          </w:tcPr>
          <w:p w:rsidR="00571AEB" w:rsidRDefault="00571AEB" w:rsidP="00B960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Informační činnost protidrogového koordinátora</w:t>
            </w:r>
          </w:p>
        </w:tc>
        <w:tc>
          <w:tcPr>
            <w:tcW w:w="2160" w:type="dxa"/>
          </w:tcPr>
          <w:p w:rsidR="00571AEB" w:rsidRDefault="00571AEB" w:rsidP="00B96040">
            <w:r>
              <w:rPr>
                <w:rFonts w:ascii="Calibri" w:hAnsi="Calibri"/>
                <w:sz w:val="20"/>
                <w:szCs w:val="20"/>
              </w:rPr>
              <w:t>š</w:t>
            </w:r>
            <w:r w:rsidRPr="00BB1995">
              <w:rPr>
                <w:rFonts w:ascii="Calibri" w:hAnsi="Calibri"/>
                <w:sz w:val="20"/>
                <w:szCs w:val="20"/>
              </w:rPr>
              <w:t>iroká</w:t>
            </w:r>
            <w:r>
              <w:rPr>
                <w:rFonts w:ascii="Calibri" w:hAnsi="Calibri"/>
                <w:sz w:val="20"/>
                <w:szCs w:val="20"/>
              </w:rPr>
              <w:t xml:space="preserve"> i odborná</w:t>
            </w:r>
            <w:r w:rsidRPr="00BB1995">
              <w:rPr>
                <w:rFonts w:ascii="Calibri" w:hAnsi="Calibri"/>
                <w:sz w:val="20"/>
                <w:szCs w:val="20"/>
              </w:rPr>
              <w:t xml:space="preserve"> veřejnost</w:t>
            </w:r>
          </w:p>
        </w:tc>
        <w:tc>
          <w:tcPr>
            <w:tcW w:w="5132" w:type="dxa"/>
            <w:gridSpan w:val="2"/>
          </w:tcPr>
          <w:p w:rsidR="00571AEB" w:rsidRPr="0099122A" w:rsidRDefault="00571AEB" w:rsidP="00D60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Rozvoj spolupráce s širokou veřejností, propagace činnosti protidrogového koordinátora, možnost setkávání, pomoc při řešení problémů v této problematice a zprostředkování kontaktů, informací, vedení pracovní skupiny prevence kriminality.</w:t>
            </w:r>
          </w:p>
        </w:tc>
        <w:tc>
          <w:tcPr>
            <w:tcW w:w="2258" w:type="dxa"/>
          </w:tcPr>
          <w:p w:rsidR="00571AEB" w:rsidRDefault="00571AEB" w:rsidP="00B96040">
            <w:r>
              <w:rPr>
                <w:rFonts w:ascii="Calibri" w:hAnsi="Calibri"/>
                <w:sz w:val="20"/>
                <w:szCs w:val="20"/>
              </w:rPr>
              <w:t>průběžně</w:t>
            </w:r>
          </w:p>
        </w:tc>
        <w:tc>
          <w:tcPr>
            <w:tcW w:w="2220" w:type="dxa"/>
          </w:tcPr>
          <w:p w:rsidR="00571AEB" w:rsidRPr="0099122A" w:rsidRDefault="00571AEB" w:rsidP="00B960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protidrogový koordinátor</w:t>
            </w:r>
          </w:p>
        </w:tc>
      </w:tr>
      <w:tr w:rsidR="00571AEB" w:rsidRPr="00CB4356" w:rsidTr="00A351AB">
        <w:trPr>
          <w:gridAfter w:val="1"/>
          <w:wAfter w:w="136" w:type="dxa"/>
        </w:trPr>
        <w:tc>
          <w:tcPr>
            <w:tcW w:w="14084" w:type="dxa"/>
            <w:gridSpan w:val="7"/>
            <w:shd w:val="clear" w:color="auto" w:fill="DAEEF3"/>
          </w:tcPr>
          <w:p w:rsidR="00571AEB" w:rsidRPr="00930EC5" w:rsidRDefault="00571AEB" w:rsidP="00930EC5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30EC5">
              <w:rPr>
                <w:rFonts w:ascii="Calibri" w:hAnsi="Calibri"/>
                <w:b/>
                <w:color w:val="FF0000"/>
                <w:sz w:val="20"/>
                <w:szCs w:val="20"/>
              </w:rPr>
              <w:t>VÝZKUMY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, ANALÝZY</w:t>
            </w:r>
            <w:r w:rsidRPr="00930EC5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A MONITORING</w:t>
            </w:r>
          </w:p>
        </w:tc>
      </w:tr>
      <w:tr w:rsidR="00571AEB" w:rsidRPr="00CB4356" w:rsidTr="0074342F">
        <w:trPr>
          <w:gridAfter w:val="1"/>
          <w:wAfter w:w="136" w:type="dxa"/>
          <w:trHeight w:val="585"/>
        </w:trPr>
        <w:tc>
          <w:tcPr>
            <w:tcW w:w="2314" w:type="dxa"/>
            <w:gridSpan w:val="2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Zveřejnění výsledků výzkumu o.s. DROP IN -</w:t>
            </w:r>
            <w:r>
              <w:t xml:space="preserve"> </w:t>
            </w:r>
            <w:r w:rsidRPr="00B27B81">
              <w:rPr>
                <w:rFonts w:ascii="Calibri" w:hAnsi="Calibri"/>
                <w:sz w:val="20"/>
                <w:szCs w:val="20"/>
              </w:rPr>
              <w:t>Monitoring výskytu uzavřené a otevřené drogové scény v lokalitě MČ Praha 5 (Barrandov a Hlubočepy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</w:t>
            </w:r>
            <w:r w:rsidRPr="00BB1995">
              <w:rPr>
                <w:rFonts w:ascii="Calibri" w:hAnsi="Calibri"/>
                <w:sz w:val="20"/>
                <w:szCs w:val="20"/>
              </w:rPr>
              <w:t>iroká</w:t>
            </w:r>
            <w:r>
              <w:rPr>
                <w:rFonts w:ascii="Calibri" w:hAnsi="Calibri"/>
                <w:sz w:val="20"/>
                <w:szCs w:val="20"/>
              </w:rPr>
              <w:t xml:space="preserve"> i odborná</w:t>
            </w:r>
            <w:r w:rsidRPr="00BB1995">
              <w:rPr>
                <w:rFonts w:ascii="Calibri" w:hAnsi="Calibri"/>
                <w:sz w:val="20"/>
                <w:szCs w:val="20"/>
              </w:rPr>
              <w:t xml:space="preserve"> veřejnost</w:t>
            </w:r>
            <w:r>
              <w:rPr>
                <w:rFonts w:ascii="Calibri" w:hAnsi="Calibri"/>
                <w:sz w:val="20"/>
                <w:szCs w:val="20"/>
              </w:rPr>
              <w:t>, OSK</w:t>
            </w:r>
          </w:p>
        </w:tc>
        <w:tc>
          <w:tcPr>
            <w:tcW w:w="5132" w:type="dxa"/>
            <w:gridSpan w:val="2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základě provedeného výzkumu v lokalitách sídliště Barrandov a Hlubočepy a monitoringu výskytu uzavřené a otevřené drogové scény zprostředkuje o.s. DROP IN také prezentaci výsledků a v návaznosti (a ve spolupráci s OSK) stanovení adekvátních opatřeních a zveřejnění výsledků.</w:t>
            </w:r>
          </w:p>
        </w:tc>
        <w:tc>
          <w:tcPr>
            <w:tcW w:w="2258" w:type="dxa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 průběhu prvního čtvrtletí 2013</w:t>
            </w:r>
          </w:p>
        </w:tc>
        <w:tc>
          <w:tcPr>
            <w:tcW w:w="2220" w:type="dxa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8463C">
              <w:rPr>
                <w:rFonts w:ascii="Calibri" w:hAnsi="Calibri"/>
                <w:sz w:val="20"/>
                <w:szCs w:val="20"/>
              </w:rPr>
              <w:t>DROP IN, OSK</w:t>
            </w:r>
          </w:p>
        </w:tc>
      </w:tr>
      <w:tr w:rsidR="00571AEB" w:rsidRPr="00AF2D53" w:rsidTr="0074342F">
        <w:trPr>
          <w:gridAfter w:val="1"/>
          <w:wAfter w:w="136" w:type="dxa"/>
          <w:trHeight w:val="585"/>
        </w:trPr>
        <w:tc>
          <w:tcPr>
            <w:tcW w:w="2314" w:type="dxa"/>
            <w:gridSpan w:val="2"/>
          </w:tcPr>
          <w:p w:rsidR="00571AEB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Analýza stavu drogové scény na MČ Praha 5 za rok 2012</w:t>
            </w:r>
          </w:p>
        </w:tc>
        <w:tc>
          <w:tcPr>
            <w:tcW w:w="2160" w:type="dxa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</w:t>
            </w:r>
            <w:r w:rsidRPr="00BB1995">
              <w:rPr>
                <w:rFonts w:ascii="Calibri" w:hAnsi="Calibri"/>
                <w:sz w:val="20"/>
                <w:szCs w:val="20"/>
              </w:rPr>
              <w:t>iroká</w:t>
            </w:r>
            <w:r>
              <w:rPr>
                <w:rFonts w:ascii="Calibri" w:hAnsi="Calibri"/>
                <w:sz w:val="20"/>
                <w:szCs w:val="20"/>
              </w:rPr>
              <w:t xml:space="preserve"> i odborná</w:t>
            </w:r>
            <w:r w:rsidRPr="00BB1995">
              <w:rPr>
                <w:rFonts w:ascii="Calibri" w:hAnsi="Calibri"/>
                <w:sz w:val="20"/>
                <w:szCs w:val="20"/>
              </w:rPr>
              <w:t xml:space="preserve"> veřejnost</w:t>
            </w:r>
            <w:r>
              <w:rPr>
                <w:rFonts w:ascii="Calibri" w:hAnsi="Calibri"/>
                <w:sz w:val="20"/>
                <w:szCs w:val="20"/>
              </w:rPr>
              <w:t>, OSK</w:t>
            </w:r>
          </w:p>
        </w:tc>
        <w:tc>
          <w:tcPr>
            <w:tcW w:w="5132" w:type="dxa"/>
            <w:gridSpan w:val="2"/>
          </w:tcPr>
          <w:p w:rsidR="00571AEB" w:rsidRPr="00F94DEC" w:rsidRDefault="00571AEB" w:rsidP="009C75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 rámci jednotlivých výstupů hodnotících zpráv a zjištěných analýz (zpracované NNO, Školská zařízení, PČR, MP ČR a  jiné subjekty) zpracujeme ucelenou analýzu, která by měla zobrazovat aktuální situaci  drogové scény na MČ Praha 5 a  zároveň se může stát základním materiálem při vytváření plánů, postupů, koncepcí na MČ Praha 5.</w:t>
            </w:r>
          </w:p>
        </w:tc>
        <w:tc>
          <w:tcPr>
            <w:tcW w:w="2258" w:type="dxa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prosinec 2013</w:t>
            </w:r>
          </w:p>
        </w:tc>
        <w:tc>
          <w:tcPr>
            <w:tcW w:w="2220" w:type="dxa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8463C">
              <w:rPr>
                <w:rFonts w:ascii="Calibri" w:hAnsi="Calibri"/>
                <w:sz w:val="20"/>
                <w:szCs w:val="20"/>
              </w:rPr>
              <w:t>OSK a subjekty poskytující potřebná data o daných lokalitách (zprávy PČR Praha II, MP ČR, zprávy NNO)</w:t>
            </w:r>
          </w:p>
        </w:tc>
      </w:tr>
      <w:tr w:rsidR="00571AEB" w:rsidRPr="00AF2D53" w:rsidTr="0074342F">
        <w:trPr>
          <w:gridAfter w:val="1"/>
          <w:wAfter w:w="136" w:type="dxa"/>
          <w:trHeight w:val="585"/>
        </w:trPr>
        <w:tc>
          <w:tcPr>
            <w:tcW w:w="2314" w:type="dxa"/>
            <w:gridSpan w:val="2"/>
          </w:tcPr>
          <w:p w:rsidR="00571AEB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Vypracování zprávy o míře účinnosti jednotlivých preventivních programů vzhledem k protidrogové prevenci dětí a mladistvých</w:t>
            </w:r>
          </w:p>
        </w:tc>
        <w:tc>
          <w:tcPr>
            <w:tcW w:w="2160" w:type="dxa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</w:t>
            </w:r>
            <w:r w:rsidRPr="00BB1995">
              <w:rPr>
                <w:rFonts w:ascii="Calibri" w:hAnsi="Calibri"/>
                <w:sz w:val="20"/>
                <w:szCs w:val="20"/>
              </w:rPr>
              <w:t>iroká</w:t>
            </w:r>
            <w:r>
              <w:rPr>
                <w:rFonts w:ascii="Calibri" w:hAnsi="Calibri"/>
                <w:sz w:val="20"/>
                <w:szCs w:val="20"/>
              </w:rPr>
              <w:t xml:space="preserve"> i odborná</w:t>
            </w:r>
            <w:r w:rsidRPr="00BB1995">
              <w:rPr>
                <w:rFonts w:ascii="Calibri" w:hAnsi="Calibri"/>
                <w:sz w:val="20"/>
                <w:szCs w:val="20"/>
              </w:rPr>
              <w:t xml:space="preserve"> veřejnost</w:t>
            </w:r>
            <w:r>
              <w:rPr>
                <w:rFonts w:ascii="Calibri" w:hAnsi="Calibri"/>
                <w:sz w:val="20"/>
                <w:szCs w:val="20"/>
              </w:rPr>
              <w:t>, OSK</w:t>
            </w:r>
          </w:p>
        </w:tc>
        <w:tc>
          <w:tcPr>
            <w:tcW w:w="5132" w:type="dxa"/>
            <w:gridSpan w:val="2"/>
          </w:tcPr>
          <w:p w:rsidR="00571AEB" w:rsidRPr="00F94DEC" w:rsidRDefault="00571AEB" w:rsidP="002556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 rámci jednotlivých výstupů hodnotících zpráv a zjištěných analýz (zpracované NNO a Školská zařízení). Na základě těchto informací zpracujeme ucelenou analýzu, která by měla poukázat na aktuální situaci vyskytujících se rizikových jevů (včetně experimentování s návykovými látkami, požíváním alkoholu aj.) mezi dětmi a mládeží. Využijeme také závěrečnou zprávu z činnosti NZDM a KCP. </w:t>
            </w:r>
          </w:p>
        </w:tc>
        <w:tc>
          <w:tcPr>
            <w:tcW w:w="2258" w:type="dxa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Průběžně, kompletní zpráva červenec 2012</w:t>
            </w:r>
          </w:p>
        </w:tc>
        <w:tc>
          <w:tcPr>
            <w:tcW w:w="2220" w:type="dxa"/>
          </w:tcPr>
          <w:p w:rsidR="00571AEB" w:rsidRPr="00F94DEC" w:rsidRDefault="00571AEB" w:rsidP="0008463C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8463C">
              <w:rPr>
                <w:rFonts w:ascii="Calibri" w:hAnsi="Calibri"/>
                <w:sz w:val="20"/>
                <w:szCs w:val="20"/>
              </w:rPr>
              <w:t xml:space="preserve">OSK a subjekty poskytující potřebná data o </w:t>
            </w:r>
            <w:r>
              <w:rPr>
                <w:rFonts w:ascii="Calibri" w:hAnsi="Calibri"/>
                <w:sz w:val="20"/>
                <w:szCs w:val="20"/>
              </w:rPr>
              <w:t>dané problematice ( zprávy ZŠ, MŠ, SŠ)</w:t>
            </w:r>
          </w:p>
        </w:tc>
      </w:tr>
      <w:tr w:rsidR="00571AEB" w:rsidRPr="00CB4356" w:rsidTr="0074342F">
        <w:trPr>
          <w:gridAfter w:val="1"/>
          <w:wAfter w:w="136" w:type="dxa"/>
          <w:trHeight w:val="585"/>
        </w:trPr>
        <w:tc>
          <w:tcPr>
            <w:tcW w:w="2314" w:type="dxa"/>
            <w:gridSpan w:val="2"/>
          </w:tcPr>
          <w:p w:rsidR="00571AEB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Zajišťování a podpora pravidelného monitoringu drogové scény v rizikových lokalitách</w:t>
            </w:r>
          </w:p>
        </w:tc>
        <w:tc>
          <w:tcPr>
            <w:tcW w:w="2160" w:type="dxa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</w:t>
            </w:r>
            <w:r w:rsidRPr="00BB1995">
              <w:rPr>
                <w:rFonts w:ascii="Calibri" w:hAnsi="Calibri"/>
                <w:sz w:val="20"/>
                <w:szCs w:val="20"/>
              </w:rPr>
              <w:t>iroká</w:t>
            </w:r>
            <w:r>
              <w:rPr>
                <w:rFonts w:ascii="Calibri" w:hAnsi="Calibri"/>
                <w:sz w:val="20"/>
                <w:szCs w:val="20"/>
              </w:rPr>
              <w:t xml:space="preserve"> i odborná</w:t>
            </w:r>
            <w:r w:rsidRPr="00BB1995">
              <w:rPr>
                <w:rFonts w:ascii="Calibri" w:hAnsi="Calibri"/>
                <w:sz w:val="20"/>
                <w:szCs w:val="20"/>
              </w:rPr>
              <w:t xml:space="preserve"> veřejnost</w:t>
            </w:r>
            <w:r>
              <w:rPr>
                <w:rFonts w:ascii="Calibri" w:hAnsi="Calibri"/>
                <w:sz w:val="20"/>
                <w:szCs w:val="20"/>
              </w:rPr>
              <w:t>, OSK</w:t>
            </w:r>
          </w:p>
        </w:tc>
        <w:tc>
          <w:tcPr>
            <w:tcW w:w="5132" w:type="dxa"/>
            <w:gridSpan w:val="2"/>
          </w:tcPr>
          <w:p w:rsidR="00571AEB" w:rsidRPr="00F94DEC" w:rsidRDefault="00571AEB" w:rsidP="00BD13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 základě zjištěných výstupů z jednotlivých hodnotících zpráv a místních šetření budeme podporovat provádění pravidelných monitoringů v lokalitách MČ Praha 5. Na základě výsledků budeme realizovat bezpečnostní opatření. </w:t>
            </w:r>
          </w:p>
        </w:tc>
        <w:tc>
          <w:tcPr>
            <w:tcW w:w="2258" w:type="dxa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průběžně</w:t>
            </w:r>
          </w:p>
        </w:tc>
        <w:tc>
          <w:tcPr>
            <w:tcW w:w="2220" w:type="dxa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8463C">
              <w:rPr>
                <w:rFonts w:ascii="Calibri" w:hAnsi="Calibri"/>
                <w:sz w:val="20"/>
                <w:szCs w:val="20"/>
              </w:rPr>
              <w:t>OSK, Neziskové organizace působící na tomto poli, MP ČR, PČR Praha II</w:t>
            </w:r>
          </w:p>
        </w:tc>
      </w:tr>
      <w:tr w:rsidR="00571AEB" w:rsidRPr="00CB4356" w:rsidTr="0074342F">
        <w:trPr>
          <w:gridAfter w:val="1"/>
          <w:wAfter w:w="136" w:type="dxa"/>
          <w:trHeight w:val="585"/>
        </w:trPr>
        <w:tc>
          <w:tcPr>
            <w:tcW w:w="2314" w:type="dxa"/>
            <w:gridSpan w:val="2"/>
          </w:tcPr>
          <w:p w:rsidR="00571AEB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Analýza možnosti vytvoření AT poradny pro závislé na alkoholu</w:t>
            </w:r>
          </w:p>
        </w:tc>
        <w:tc>
          <w:tcPr>
            <w:tcW w:w="2160" w:type="dxa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odborná veřejnost</w:t>
            </w:r>
          </w:p>
        </w:tc>
        <w:tc>
          <w:tcPr>
            <w:tcW w:w="5132" w:type="dxa"/>
            <w:gridSpan w:val="2"/>
          </w:tcPr>
          <w:p w:rsidR="00571AEB" w:rsidRPr="00F94DEC" w:rsidRDefault="00571AEB" w:rsidP="00BD13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Jednání s příslušnými institucemi o možnosti umístění AT ordinace na Praze 5. Případně vytváření podmínek pro zřízení další AT poradny na MČ Praha 5.</w:t>
            </w:r>
          </w:p>
        </w:tc>
        <w:tc>
          <w:tcPr>
            <w:tcW w:w="2258" w:type="dxa"/>
          </w:tcPr>
          <w:p w:rsidR="00571AEB" w:rsidRPr="00F94DEC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Červen 2013</w:t>
            </w:r>
          </w:p>
        </w:tc>
        <w:tc>
          <w:tcPr>
            <w:tcW w:w="2220" w:type="dxa"/>
          </w:tcPr>
          <w:p w:rsidR="00571AEB" w:rsidRPr="000114D1" w:rsidRDefault="00571AEB" w:rsidP="00F94DEC">
            <w:pPr>
              <w:rPr>
                <w:rFonts w:ascii="Calibri" w:hAnsi="Calibri"/>
                <w:sz w:val="20"/>
                <w:szCs w:val="20"/>
              </w:rPr>
            </w:pPr>
            <w:r w:rsidRPr="000114D1">
              <w:rPr>
                <w:rFonts w:ascii="Calibri" w:hAnsi="Calibri"/>
                <w:sz w:val="20"/>
                <w:szCs w:val="20"/>
              </w:rPr>
              <w:t>OSK</w:t>
            </w:r>
            <w:r>
              <w:rPr>
                <w:rFonts w:ascii="Calibri" w:hAnsi="Calibri"/>
                <w:sz w:val="20"/>
                <w:szCs w:val="20"/>
              </w:rPr>
              <w:t xml:space="preserve"> ve spolupráci radním pro oblast zdravotnictví</w:t>
            </w:r>
          </w:p>
        </w:tc>
      </w:tr>
    </w:tbl>
    <w:p w:rsidR="00571AEB" w:rsidRDefault="00571AEB" w:rsidP="00BE7E9E"/>
    <w:sectPr w:rsidR="00571AEB" w:rsidSect="007253A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EB" w:rsidRDefault="00571AEB" w:rsidP="006F4CB1">
      <w:r>
        <w:separator/>
      </w:r>
    </w:p>
  </w:endnote>
  <w:endnote w:type="continuationSeparator" w:id="0">
    <w:p w:rsidR="00571AEB" w:rsidRDefault="00571AEB" w:rsidP="006F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EB" w:rsidRDefault="00571AE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71AEB" w:rsidRDefault="00571A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EB" w:rsidRDefault="00571AEB" w:rsidP="006F4CB1">
      <w:r>
        <w:separator/>
      </w:r>
    </w:p>
  </w:footnote>
  <w:footnote w:type="continuationSeparator" w:id="0">
    <w:p w:rsidR="00571AEB" w:rsidRDefault="00571AEB" w:rsidP="006F4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48EF"/>
    <w:multiLevelType w:val="hybridMultilevel"/>
    <w:tmpl w:val="F59E34F6"/>
    <w:lvl w:ilvl="0" w:tplc="0D6651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6376A"/>
    <w:multiLevelType w:val="hybridMultilevel"/>
    <w:tmpl w:val="EA4E4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5908CD"/>
    <w:multiLevelType w:val="hybridMultilevel"/>
    <w:tmpl w:val="A392AAF2"/>
    <w:lvl w:ilvl="0" w:tplc="D5781BF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62C"/>
    <w:rsid w:val="00004024"/>
    <w:rsid w:val="00005E9D"/>
    <w:rsid w:val="000114D1"/>
    <w:rsid w:val="00020F32"/>
    <w:rsid w:val="00023ECE"/>
    <w:rsid w:val="00047CF4"/>
    <w:rsid w:val="0006189C"/>
    <w:rsid w:val="0008463C"/>
    <w:rsid w:val="000D3EFF"/>
    <w:rsid w:val="00105838"/>
    <w:rsid w:val="001244F7"/>
    <w:rsid w:val="00130434"/>
    <w:rsid w:val="00157A47"/>
    <w:rsid w:val="00170D33"/>
    <w:rsid w:val="00176579"/>
    <w:rsid w:val="001800B1"/>
    <w:rsid w:val="00184C8A"/>
    <w:rsid w:val="001B7961"/>
    <w:rsid w:val="001C10B9"/>
    <w:rsid w:val="001E0761"/>
    <w:rsid w:val="002231FD"/>
    <w:rsid w:val="00231D0D"/>
    <w:rsid w:val="00244372"/>
    <w:rsid w:val="00255603"/>
    <w:rsid w:val="00273ABE"/>
    <w:rsid w:val="002765A2"/>
    <w:rsid w:val="00284405"/>
    <w:rsid w:val="002A6FDE"/>
    <w:rsid w:val="002B31C0"/>
    <w:rsid w:val="002D2CBF"/>
    <w:rsid w:val="002E7B37"/>
    <w:rsid w:val="00310A20"/>
    <w:rsid w:val="00314A14"/>
    <w:rsid w:val="00314E45"/>
    <w:rsid w:val="003635DF"/>
    <w:rsid w:val="003918EE"/>
    <w:rsid w:val="003B133A"/>
    <w:rsid w:val="003C7A66"/>
    <w:rsid w:val="0040239B"/>
    <w:rsid w:val="00405DFD"/>
    <w:rsid w:val="00406BB9"/>
    <w:rsid w:val="00455F52"/>
    <w:rsid w:val="00491528"/>
    <w:rsid w:val="004956F4"/>
    <w:rsid w:val="004B1139"/>
    <w:rsid w:val="004F765B"/>
    <w:rsid w:val="005036A3"/>
    <w:rsid w:val="005321E5"/>
    <w:rsid w:val="005406C4"/>
    <w:rsid w:val="00571AEB"/>
    <w:rsid w:val="005F0C17"/>
    <w:rsid w:val="006449D0"/>
    <w:rsid w:val="00682D57"/>
    <w:rsid w:val="006D3968"/>
    <w:rsid w:val="006E5C23"/>
    <w:rsid w:val="006F4CB1"/>
    <w:rsid w:val="0070148E"/>
    <w:rsid w:val="00710FAE"/>
    <w:rsid w:val="007253A3"/>
    <w:rsid w:val="00737C77"/>
    <w:rsid w:val="0074342F"/>
    <w:rsid w:val="00752875"/>
    <w:rsid w:val="0075546D"/>
    <w:rsid w:val="00757E0A"/>
    <w:rsid w:val="00761C07"/>
    <w:rsid w:val="007878AD"/>
    <w:rsid w:val="007B4939"/>
    <w:rsid w:val="007B5B82"/>
    <w:rsid w:val="007F6409"/>
    <w:rsid w:val="00801B29"/>
    <w:rsid w:val="0080450A"/>
    <w:rsid w:val="00863D02"/>
    <w:rsid w:val="00895D4D"/>
    <w:rsid w:val="008A7D81"/>
    <w:rsid w:val="00930EC5"/>
    <w:rsid w:val="00984584"/>
    <w:rsid w:val="0099122A"/>
    <w:rsid w:val="009C75F7"/>
    <w:rsid w:val="009D7043"/>
    <w:rsid w:val="009E0196"/>
    <w:rsid w:val="00A351AB"/>
    <w:rsid w:val="00A53961"/>
    <w:rsid w:val="00A942C4"/>
    <w:rsid w:val="00A9585F"/>
    <w:rsid w:val="00AB52B3"/>
    <w:rsid w:val="00AC11BA"/>
    <w:rsid w:val="00AE265A"/>
    <w:rsid w:val="00AF2D53"/>
    <w:rsid w:val="00B045C4"/>
    <w:rsid w:val="00B21355"/>
    <w:rsid w:val="00B251D3"/>
    <w:rsid w:val="00B27B81"/>
    <w:rsid w:val="00B33C36"/>
    <w:rsid w:val="00B353C1"/>
    <w:rsid w:val="00B42796"/>
    <w:rsid w:val="00B82BE6"/>
    <w:rsid w:val="00B96040"/>
    <w:rsid w:val="00BA0C94"/>
    <w:rsid w:val="00BA79D3"/>
    <w:rsid w:val="00BB1995"/>
    <w:rsid w:val="00BB36A0"/>
    <w:rsid w:val="00BD1388"/>
    <w:rsid w:val="00BE1C8A"/>
    <w:rsid w:val="00BE6BC1"/>
    <w:rsid w:val="00BE7E9E"/>
    <w:rsid w:val="00BF1941"/>
    <w:rsid w:val="00C25D94"/>
    <w:rsid w:val="00C528DA"/>
    <w:rsid w:val="00C56825"/>
    <w:rsid w:val="00C70337"/>
    <w:rsid w:val="00CB0314"/>
    <w:rsid w:val="00CB4356"/>
    <w:rsid w:val="00D06A36"/>
    <w:rsid w:val="00D25CEE"/>
    <w:rsid w:val="00D60794"/>
    <w:rsid w:val="00D846A9"/>
    <w:rsid w:val="00DC104D"/>
    <w:rsid w:val="00DE2F7B"/>
    <w:rsid w:val="00E42241"/>
    <w:rsid w:val="00E90656"/>
    <w:rsid w:val="00EC2C28"/>
    <w:rsid w:val="00EC2F5B"/>
    <w:rsid w:val="00EC4413"/>
    <w:rsid w:val="00EF538D"/>
    <w:rsid w:val="00F04F27"/>
    <w:rsid w:val="00F56F00"/>
    <w:rsid w:val="00F6162C"/>
    <w:rsid w:val="00F84C9C"/>
    <w:rsid w:val="00F86545"/>
    <w:rsid w:val="00F94DEC"/>
    <w:rsid w:val="00F96F81"/>
    <w:rsid w:val="00FC76FB"/>
    <w:rsid w:val="00FF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162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1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35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3C1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F4C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4CB1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6F4C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4CB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1080</Words>
  <Characters>6378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Akční plán Protidrogové strategie Městské části Praha 5 pro roky 2011-2012</dc:title>
  <dc:subject/>
  <dc:creator> </dc:creator>
  <cp:keywords/>
  <dc:description/>
  <cp:lastModifiedBy>i.kosova</cp:lastModifiedBy>
  <cp:revision>2</cp:revision>
  <cp:lastPrinted>2012-11-21T12:20:00Z</cp:lastPrinted>
  <dcterms:created xsi:type="dcterms:W3CDTF">2012-12-03T08:21:00Z</dcterms:created>
  <dcterms:modified xsi:type="dcterms:W3CDTF">2012-12-03T08:21:00Z</dcterms:modified>
</cp:coreProperties>
</file>