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43" w:rsidRDefault="00594443">
      <w:pPr>
        <w:rPr>
          <w:b/>
          <w:u w:val="single"/>
        </w:rPr>
      </w:pPr>
    </w:p>
    <w:p w:rsidR="003822C9" w:rsidRDefault="0055302F" w:rsidP="0055302F">
      <w:pPr>
        <w:jc w:val="center"/>
        <w:rPr>
          <w:b/>
          <w:u w:val="single"/>
        </w:rPr>
      </w:pPr>
      <w:r>
        <w:rPr>
          <w:noProof/>
        </w:rPr>
        <w:drawing>
          <wp:inline distT="0" distB="0" distL="0" distR="0">
            <wp:extent cx="1590675" cy="678688"/>
            <wp:effectExtent l="19050" t="0" r="9525" b="0"/>
            <wp:docPr id="4" name="obrázek 1" descr="cid:image001.gif@01CD426D.6DCB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D426D.6DCBE580"/>
                    <pic:cNvPicPr>
                      <a:picLocks noChangeAspect="1" noChangeArrowheads="1"/>
                    </pic:cNvPicPr>
                  </pic:nvPicPr>
                  <pic:blipFill>
                    <a:blip r:embed="rId8"/>
                    <a:srcRect/>
                    <a:stretch>
                      <a:fillRect/>
                    </a:stretch>
                  </pic:blipFill>
                  <pic:spPr bwMode="auto">
                    <a:xfrm>
                      <a:off x="0" y="0"/>
                      <a:ext cx="1590903" cy="678785"/>
                    </a:xfrm>
                    <a:prstGeom prst="rect">
                      <a:avLst/>
                    </a:prstGeom>
                    <a:noFill/>
                    <a:ln w="9525">
                      <a:noFill/>
                      <a:miter lim="800000"/>
                      <a:headEnd/>
                      <a:tailEnd/>
                    </a:ln>
                  </pic:spPr>
                </pic:pic>
              </a:graphicData>
            </a:graphic>
          </wp:inline>
        </w:drawing>
      </w:r>
    </w:p>
    <w:p w:rsidR="003822C9" w:rsidRDefault="003822C9">
      <w:pPr>
        <w:rPr>
          <w:b/>
          <w:u w:val="single"/>
        </w:rPr>
      </w:pPr>
    </w:p>
    <w:p w:rsidR="003822C9" w:rsidRDefault="003822C9">
      <w:pPr>
        <w:rPr>
          <w:b/>
          <w:u w:val="single"/>
        </w:rPr>
      </w:pPr>
    </w:p>
    <w:p w:rsidR="003822C9" w:rsidRPr="00CC5D67" w:rsidRDefault="003822C9">
      <w:pPr>
        <w:rPr>
          <w:b/>
          <w:u w:val="single"/>
        </w:rPr>
      </w:pPr>
    </w:p>
    <w:p w:rsidR="00663399" w:rsidRDefault="00663399">
      <w:pPr>
        <w:rPr>
          <w:b/>
          <w:u w:val="single"/>
        </w:rPr>
      </w:pPr>
    </w:p>
    <w:p w:rsidR="00663399" w:rsidRDefault="00663399">
      <w:pPr>
        <w:rPr>
          <w:b/>
          <w:u w:val="single"/>
        </w:rPr>
      </w:pPr>
    </w:p>
    <w:p w:rsidR="00663399" w:rsidRDefault="00663399" w:rsidP="006B3F4E">
      <w:pPr>
        <w:jc w:val="center"/>
        <w:rPr>
          <w:b/>
          <w:u w:val="single"/>
        </w:rPr>
      </w:pPr>
    </w:p>
    <w:p w:rsidR="00663399" w:rsidRDefault="00663399">
      <w:pPr>
        <w:rPr>
          <w:b/>
          <w:u w:val="single"/>
        </w:rPr>
      </w:pPr>
    </w:p>
    <w:p w:rsidR="0055302F" w:rsidRDefault="0055302F" w:rsidP="0055302F">
      <w:pPr>
        <w:jc w:val="center"/>
        <w:rPr>
          <w:rFonts w:asciiTheme="minorHAnsi" w:hAnsiTheme="minorHAnsi"/>
          <w:b/>
          <w:sz w:val="48"/>
          <w:szCs w:val="48"/>
        </w:rPr>
      </w:pPr>
    </w:p>
    <w:p w:rsidR="000B58C6" w:rsidRDefault="000B58C6" w:rsidP="0055302F">
      <w:pPr>
        <w:jc w:val="center"/>
        <w:rPr>
          <w:rFonts w:asciiTheme="minorHAnsi" w:hAnsiTheme="minorHAnsi"/>
          <w:b/>
          <w:sz w:val="48"/>
          <w:szCs w:val="48"/>
        </w:rPr>
      </w:pPr>
    </w:p>
    <w:p w:rsidR="00593844" w:rsidRDefault="00593844" w:rsidP="0055302F">
      <w:pPr>
        <w:jc w:val="center"/>
        <w:rPr>
          <w:rFonts w:asciiTheme="minorHAnsi" w:hAnsiTheme="minorHAnsi"/>
          <w:b/>
          <w:sz w:val="48"/>
          <w:szCs w:val="48"/>
        </w:rPr>
      </w:pPr>
    </w:p>
    <w:p w:rsidR="0055302F" w:rsidRDefault="0055302F" w:rsidP="0055302F">
      <w:pPr>
        <w:jc w:val="center"/>
        <w:rPr>
          <w:rFonts w:asciiTheme="minorHAnsi" w:hAnsiTheme="minorHAnsi"/>
          <w:b/>
          <w:sz w:val="48"/>
          <w:szCs w:val="48"/>
        </w:rPr>
      </w:pPr>
    </w:p>
    <w:p w:rsidR="0055302F" w:rsidRPr="000B58C6" w:rsidRDefault="002F1F15" w:rsidP="0055302F">
      <w:pPr>
        <w:jc w:val="center"/>
        <w:rPr>
          <w:rFonts w:asciiTheme="minorHAnsi" w:hAnsiTheme="minorHAnsi"/>
          <w:b/>
          <w:sz w:val="56"/>
          <w:szCs w:val="48"/>
        </w:rPr>
      </w:pPr>
      <w:r>
        <w:rPr>
          <w:rFonts w:asciiTheme="minorHAnsi" w:hAnsiTheme="minorHAnsi"/>
          <w:b/>
          <w:sz w:val="56"/>
          <w:szCs w:val="48"/>
        </w:rPr>
        <w:t>Protidrogová strategie městské části</w:t>
      </w:r>
      <w:r w:rsidR="0055302F" w:rsidRPr="000B58C6">
        <w:rPr>
          <w:rFonts w:asciiTheme="minorHAnsi" w:hAnsiTheme="minorHAnsi"/>
          <w:b/>
          <w:sz w:val="56"/>
          <w:szCs w:val="48"/>
        </w:rPr>
        <w:t xml:space="preserve"> Praha 5</w:t>
      </w:r>
    </w:p>
    <w:p w:rsidR="0055302F" w:rsidRPr="000B58C6" w:rsidRDefault="00ED102C" w:rsidP="0055302F">
      <w:pPr>
        <w:jc w:val="center"/>
        <w:rPr>
          <w:rFonts w:asciiTheme="minorHAnsi" w:hAnsiTheme="minorHAnsi"/>
          <w:b/>
          <w:sz w:val="56"/>
          <w:szCs w:val="48"/>
        </w:rPr>
      </w:pPr>
      <w:r>
        <w:rPr>
          <w:rFonts w:asciiTheme="minorHAnsi" w:hAnsiTheme="minorHAnsi"/>
          <w:b/>
          <w:sz w:val="56"/>
          <w:szCs w:val="48"/>
        </w:rPr>
        <w:t>na</w:t>
      </w:r>
      <w:r w:rsidR="00DD2B8F">
        <w:rPr>
          <w:rFonts w:asciiTheme="minorHAnsi" w:hAnsiTheme="minorHAnsi"/>
          <w:b/>
          <w:sz w:val="56"/>
          <w:szCs w:val="48"/>
        </w:rPr>
        <w:t xml:space="preserve"> rok</w:t>
      </w:r>
      <w:r w:rsidR="0055302F" w:rsidRPr="000B58C6">
        <w:rPr>
          <w:rFonts w:asciiTheme="minorHAnsi" w:hAnsiTheme="minorHAnsi"/>
          <w:b/>
          <w:sz w:val="56"/>
          <w:szCs w:val="48"/>
        </w:rPr>
        <w:t xml:space="preserve"> 2015 </w:t>
      </w:r>
    </w:p>
    <w:p w:rsidR="00663399" w:rsidRDefault="00663399">
      <w:pPr>
        <w:rPr>
          <w:b/>
          <w:u w:val="single"/>
        </w:rPr>
      </w:pPr>
    </w:p>
    <w:p w:rsidR="00663399" w:rsidRDefault="00663399">
      <w:pPr>
        <w:rPr>
          <w:b/>
          <w:u w:val="single"/>
        </w:rPr>
      </w:pPr>
    </w:p>
    <w:p w:rsidR="00663399" w:rsidRDefault="00663399">
      <w:pPr>
        <w:rPr>
          <w:b/>
          <w:u w:val="single"/>
        </w:rPr>
      </w:pPr>
    </w:p>
    <w:p w:rsidR="00663399" w:rsidRDefault="00663399">
      <w:pPr>
        <w:rPr>
          <w:b/>
          <w:u w:val="single"/>
        </w:rPr>
      </w:pPr>
    </w:p>
    <w:p w:rsidR="003822C9" w:rsidRDefault="003822C9">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0B58C6" w:rsidRDefault="000B58C6">
      <w:pPr>
        <w:rPr>
          <w:b/>
          <w:u w:val="single"/>
        </w:rPr>
      </w:pPr>
    </w:p>
    <w:p w:rsidR="009F2ADC" w:rsidRDefault="009F2ADC">
      <w:pPr>
        <w:rPr>
          <w:rFonts w:asciiTheme="minorHAnsi" w:hAnsiTheme="minorHAnsi"/>
          <w:b/>
        </w:rPr>
      </w:pPr>
      <w:r w:rsidRPr="0071162F">
        <w:rPr>
          <w:rFonts w:asciiTheme="minorHAnsi" w:hAnsiTheme="minorHAnsi"/>
          <w:b/>
        </w:rPr>
        <w:lastRenderedPageBreak/>
        <w:t>O</w:t>
      </w:r>
      <w:r w:rsidR="00152F83" w:rsidRPr="0071162F">
        <w:rPr>
          <w:rFonts w:asciiTheme="minorHAnsi" w:hAnsiTheme="minorHAnsi"/>
          <w:b/>
        </w:rPr>
        <w:t>bsah</w:t>
      </w:r>
    </w:p>
    <w:p w:rsidR="00D20A42" w:rsidRPr="0071162F" w:rsidRDefault="00D20A42">
      <w:pPr>
        <w:rPr>
          <w:rFonts w:asciiTheme="minorHAnsi" w:hAnsiTheme="minorHAnsi"/>
          <w:b/>
        </w:rPr>
      </w:pPr>
    </w:p>
    <w:p w:rsidR="009F2ADC" w:rsidRPr="0071162F" w:rsidRDefault="009F2ADC">
      <w:pPr>
        <w:rPr>
          <w:rFonts w:asciiTheme="minorHAnsi" w:hAnsiTheme="minorHAnsi"/>
          <w:b/>
          <w:u w:val="single"/>
        </w:rPr>
      </w:pPr>
    </w:p>
    <w:p w:rsidR="004A14B5" w:rsidRPr="004A14B5" w:rsidRDefault="007D4565">
      <w:pPr>
        <w:pStyle w:val="Obsah1"/>
        <w:tabs>
          <w:tab w:val="right" w:leader="dot" w:pos="9062"/>
        </w:tabs>
        <w:rPr>
          <w:rFonts w:asciiTheme="minorHAnsi" w:eastAsiaTheme="minorEastAsia" w:hAnsiTheme="minorHAnsi" w:cstheme="minorBidi"/>
          <w:noProof/>
        </w:rPr>
      </w:pPr>
      <w:r>
        <w:rPr>
          <w:rFonts w:asciiTheme="minorHAnsi" w:hAnsiTheme="minorHAnsi"/>
          <w:b/>
          <w:u w:val="single"/>
        </w:rPr>
        <w:fldChar w:fldCharType="begin"/>
      </w:r>
      <w:r w:rsidR="00CC110C">
        <w:rPr>
          <w:rFonts w:asciiTheme="minorHAnsi" w:hAnsiTheme="minorHAnsi"/>
          <w:b/>
          <w:u w:val="single"/>
        </w:rPr>
        <w:instrText xml:space="preserve"> TOC \h \z \t "Styl1;1;Styl2;2;Styl3;3;Styl4;4" </w:instrText>
      </w:r>
      <w:r>
        <w:rPr>
          <w:rFonts w:asciiTheme="minorHAnsi" w:hAnsiTheme="minorHAnsi"/>
          <w:b/>
          <w:u w:val="single"/>
        </w:rPr>
        <w:fldChar w:fldCharType="separate"/>
      </w:r>
      <w:hyperlink w:anchor="_Toc391476879" w:history="1">
        <w:r w:rsidR="004A14B5" w:rsidRPr="004A14B5">
          <w:rPr>
            <w:rStyle w:val="Hypertextovodkaz"/>
            <w:rFonts w:asciiTheme="minorHAnsi" w:hAnsiTheme="minorHAnsi"/>
            <w:noProof/>
          </w:rPr>
          <w:t>ÚVOD</w:t>
        </w:r>
        <w:r w:rsidR="004A14B5" w:rsidRPr="004A14B5">
          <w:rPr>
            <w:rFonts w:asciiTheme="minorHAnsi" w:hAnsiTheme="minorHAnsi"/>
            <w:noProof/>
            <w:webHidden/>
          </w:rPr>
          <w:tab/>
        </w:r>
        <w:r w:rsidRPr="004A14B5">
          <w:rPr>
            <w:rFonts w:asciiTheme="minorHAnsi" w:hAnsiTheme="minorHAnsi"/>
            <w:noProof/>
            <w:webHidden/>
          </w:rPr>
          <w:fldChar w:fldCharType="begin"/>
        </w:r>
        <w:r w:rsidR="004A14B5" w:rsidRPr="004A14B5">
          <w:rPr>
            <w:rFonts w:asciiTheme="minorHAnsi" w:hAnsiTheme="minorHAnsi"/>
            <w:noProof/>
            <w:webHidden/>
          </w:rPr>
          <w:instrText xml:space="preserve"> PAGEREF _Toc391476879 \h </w:instrText>
        </w:r>
        <w:r w:rsidRPr="004A14B5">
          <w:rPr>
            <w:rFonts w:asciiTheme="minorHAnsi" w:hAnsiTheme="minorHAnsi"/>
            <w:noProof/>
            <w:webHidden/>
          </w:rPr>
        </w:r>
        <w:r w:rsidRPr="004A14B5">
          <w:rPr>
            <w:rFonts w:asciiTheme="minorHAnsi" w:hAnsiTheme="minorHAnsi"/>
            <w:noProof/>
            <w:webHidden/>
          </w:rPr>
          <w:fldChar w:fldCharType="separate"/>
        </w:r>
        <w:r w:rsidR="00AB739B">
          <w:rPr>
            <w:rFonts w:asciiTheme="minorHAnsi" w:hAnsiTheme="minorHAnsi"/>
            <w:noProof/>
            <w:webHidden/>
          </w:rPr>
          <w:t>3</w:t>
        </w:r>
        <w:r w:rsidRPr="004A14B5">
          <w:rPr>
            <w:rFonts w:asciiTheme="minorHAnsi" w:hAnsiTheme="minorHAnsi"/>
            <w:noProof/>
            <w:webHidden/>
          </w:rPr>
          <w:fldChar w:fldCharType="end"/>
        </w:r>
      </w:hyperlink>
    </w:p>
    <w:p w:rsidR="004A14B5" w:rsidRPr="004A14B5" w:rsidRDefault="007D4565">
      <w:pPr>
        <w:pStyle w:val="Obsah1"/>
        <w:tabs>
          <w:tab w:val="right" w:leader="dot" w:pos="9062"/>
        </w:tabs>
        <w:rPr>
          <w:rFonts w:asciiTheme="minorHAnsi" w:eastAsiaTheme="minorEastAsia" w:hAnsiTheme="minorHAnsi" w:cstheme="minorBidi"/>
          <w:noProof/>
        </w:rPr>
      </w:pPr>
      <w:hyperlink w:anchor="_Toc391476880" w:history="1">
        <w:r w:rsidR="004A14B5" w:rsidRPr="004A14B5">
          <w:rPr>
            <w:rStyle w:val="Hypertextovodkaz"/>
            <w:rFonts w:asciiTheme="minorHAnsi" w:hAnsiTheme="minorHAnsi"/>
            <w:noProof/>
          </w:rPr>
          <w:t>1 SITUAČNÍ ANALÝZA NA MČ PRAHA 5 Z HLEDISKA RIZIKA UŽÍVÁNÍ NÁVYKOVÝCH LÁTEK, DROGOVÉ SCÉNY A DISTRIBUCE DROG</w:t>
        </w:r>
        <w:r w:rsidR="004A14B5" w:rsidRPr="004A14B5">
          <w:rPr>
            <w:rFonts w:asciiTheme="minorHAnsi" w:hAnsiTheme="minorHAnsi"/>
            <w:noProof/>
            <w:webHidden/>
          </w:rPr>
          <w:tab/>
        </w:r>
        <w:r w:rsidRPr="004A14B5">
          <w:rPr>
            <w:rFonts w:asciiTheme="minorHAnsi" w:hAnsiTheme="minorHAnsi"/>
            <w:noProof/>
            <w:webHidden/>
          </w:rPr>
          <w:fldChar w:fldCharType="begin"/>
        </w:r>
        <w:r w:rsidR="004A14B5" w:rsidRPr="004A14B5">
          <w:rPr>
            <w:rFonts w:asciiTheme="minorHAnsi" w:hAnsiTheme="minorHAnsi"/>
            <w:noProof/>
            <w:webHidden/>
          </w:rPr>
          <w:instrText xml:space="preserve"> PAGEREF _Toc391476880 \h </w:instrText>
        </w:r>
        <w:r w:rsidRPr="004A14B5">
          <w:rPr>
            <w:rFonts w:asciiTheme="minorHAnsi" w:hAnsiTheme="minorHAnsi"/>
            <w:noProof/>
            <w:webHidden/>
          </w:rPr>
        </w:r>
        <w:r w:rsidRPr="004A14B5">
          <w:rPr>
            <w:rFonts w:asciiTheme="minorHAnsi" w:hAnsiTheme="minorHAnsi"/>
            <w:noProof/>
            <w:webHidden/>
          </w:rPr>
          <w:fldChar w:fldCharType="separate"/>
        </w:r>
        <w:r w:rsidR="00AB739B">
          <w:rPr>
            <w:rFonts w:asciiTheme="minorHAnsi" w:hAnsiTheme="minorHAnsi"/>
            <w:noProof/>
            <w:webHidden/>
          </w:rPr>
          <w:t>4</w:t>
        </w:r>
        <w:r w:rsidRPr="004A14B5">
          <w:rPr>
            <w:rFonts w:asciiTheme="minorHAnsi" w:hAnsiTheme="minorHAnsi"/>
            <w:noProof/>
            <w:webHidden/>
          </w:rPr>
          <w:fldChar w:fldCharType="end"/>
        </w:r>
      </w:hyperlink>
    </w:p>
    <w:p w:rsidR="004A14B5" w:rsidRPr="004A14B5" w:rsidRDefault="007D4565">
      <w:pPr>
        <w:pStyle w:val="Obsah2"/>
        <w:tabs>
          <w:tab w:val="right" w:leader="dot" w:pos="9062"/>
        </w:tabs>
        <w:rPr>
          <w:noProof/>
          <w:sz w:val="24"/>
          <w:szCs w:val="24"/>
          <w:lang w:eastAsia="cs-CZ"/>
        </w:rPr>
      </w:pPr>
      <w:hyperlink w:anchor="_Toc391476881" w:history="1">
        <w:r w:rsidR="004A14B5" w:rsidRPr="004A14B5">
          <w:rPr>
            <w:rStyle w:val="Hypertextovodkaz"/>
            <w:noProof/>
            <w:sz w:val="24"/>
            <w:szCs w:val="24"/>
          </w:rPr>
          <w:t>1.1 UŽÍVÁNÍ NÁVYKOVÝCH LÁTEK NA MČ PRAHA 5</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_Toc391476881 \h </w:instrText>
        </w:r>
        <w:r w:rsidRPr="004A14B5">
          <w:rPr>
            <w:noProof/>
            <w:webHidden/>
            <w:sz w:val="24"/>
            <w:szCs w:val="24"/>
          </w:rPr>
        </w:r>
        <w:r w:rsidRPr="004A14B5">
          <w:rPr>
            <w:noProof/>
            <w:webHidden/>
            <w:sz w:val="24"/>
            <w:szCs w:val="24"/>
          </w:rPr>
          <w:fldChar w:fldCharType="separate"/>
        </w:r>
        <w:r w:rsidR="00AB739B">
          <w:rPr>
            <w:noProof/>
            <w:webHidden/>
            <w:sz w:val="24"/>
            <w:szCs w:val="24"/>
          </w:rPr>
          <w:t>5</w:t>
        </w:r>
        <w:r w:rsidRPr="004A14B5">
          <w:rPr>
            <w:noProof/>
            <w:webHidden/>
            <w:sz w:val="24"/>
            <w:szCs w:val="24"/>
          </w:rPr>
          <w:fldChar w:fldCharType="end"/>
        </w:r>
      </w:hyperlink>
    </w:p>
    <w:p w:rsidR="004A14B5" w:rsidRPr="004A14B5" w:rsidRDefault="007D4565">
      <w:pPr>
        <w:pStyle w:val="Obsah2"/>
        <w:tabs>
          <w:tab w:val="right" w:leader="dot" w:pos="9062"/>
        </w:tabs>
        <w:rPr>
          <w:noProof/>
          <w:sz w:val="24"/>
          <w:szCs w:val="24"/>
          <w:lang w:eastAsia="cs-CZ"/>
        </w:rPr>
      </w:pPr>
      <w:hyperlink w:anchor="_Toc391476882" w:history="1">
        <w:r w:rsidR="004A14B5" w:rsidRPr="004A14B5">
          <w:rPr>
            <w:rStyle w:val="Hypertextovodkaz"/>
            <w:noProof/>
            <w:sz w:val="24"/>
            <w:szCs w:val="24"/>
          </w:rPr>
          <w:t>1.2 PROBLÉMOVÉ LOKALITY NA ÚZEMÍ MČ PRAHA 5</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_Toc391476882 \h </w:instrText>
        </w:r>
        <w:r w:rsidRPr="004A14B5">
          <w:rPr>
            <w:noProof/>
            <w:webHidden/>
            <w:sz w:val="24"/>
            <w:szCs w:val="24"/>
          </w:rPr>
        </w:r>
        <w:r w:rsidRPr="004A14B5">
          <w:rPr>
            <w:noProof/>
            <w:webHidden/>
            <w:sz w:val="24"/>
            <w:szCs w:val="24"/>
          </w:rPr>
          <w:fldChar w:fldCharType="separate"/>
        </w:r>
        <w:r w:rsidR="00AB739B">
          <w:rPr>
            <w:noProof/>
            <w:webHidden/>
            <w:sz w:val="24"/>
            <w:szCs w:val="24"/>
          </w:rPr>
          <w:t>5</w:t>
        </w:r>
        <w:r w:rsidRPr="004A14B5">
          <w:rPr>
            <w:noProof/>
            <w:webHidden/>
            <w:sz w:val="24"/>
            <w:szCs w:val="24"/>
          </w:rPr>
          <w:fldChar w:fldCharType="end"/>
        </w:r>
      </w:hyperlink>
    </w:p>
    <w:p w:rsidR="004A14B5" w:rsidRPr="004A14B5" w:rsidRDefault="007D4565">
      <w:pPr>
        <w:pStyle w:val="Obsah1"/>
        <w:tabs>
          <w:tab w:val="right" w:leader="dot" w:pos="9062"/>
        </w:tabs>
        <w:rPr>
          <w:rFonts w:asciiTheme="minorHAnsi" w:eastAsiaTheme="minorEastAsia" w:hAnsiTheme="minorHAnsi" w:cstheme="minorBidi"/>
          <w:noProof/>
        </w:rPr>
      </w:pPr>
      <w:hyperlink w:anchor="_Toc391476883" w:history="1">
        <w:r w:rsidR="004A14B5" w:rsidRPr="004A14B5">
          <w:rPr>
            <w:rStyle w:val="Hypertextovodkaz"/>
            <w:rFonts w:asciiTheme="minorHAnsi" w:hAnsiTheme="minorHAnsi"/>
            <w:noProof/>
          </w:rPr>
          <w:t>2 ZÁKLADNÍ PŘÍSTUP PROTIDROGOVÉ POLITIKY MČ PRAHA 5</w:t>
        </w:r>
        <w:r w:rsidR="004A14B5" w:rsidRPr="004A14B5">
          <w:rPr>
            <w:rFonts w:asciiTheme="minorHAnsi" w:hAnsiTheme="minorHAnsi"/>
            <w:noProof/>
            <w:webHidden/>
          </w:rPr>
          <w:tab/>
        </w:r>
        <w:r w:rsidRPr="004A14B5">
          <w:rPr>
            <w:rFonts w:asciiTheme="minorHAnsi" w:hAnsiTheme="minorHAnsi"/>
            <w:noProof/>
            <w:webHidden/>
          </w:rPr>
          <w:fldChar w:fldCharType="begin"/>
        </w:r>
        <w:r w:rsidR="004A14B5" w:rsidRPr="004A14B5">
          <w:rPr>
            <w:rFonts w:asciiTheme="minorHAnsi" w:hAnsiTheme="minorHAnsi"/>
            <w:noProof/>
            <w:webHidden/>
          </w:rPr>
          <w:instrText xml:space="preserve"> PAGEREF _Toc391476883 \h </w:instrText>
        </w:r>
        <w:r w:rsidRPr="004A14B5">
          <w:rPr>
            <w:rFonts w:asciiTheme="minorHAnsi" w:hAnsiTheme="minorHAnsi"/>
            <w:noProof/>
            <w:webHidden/>
          </w:rPr>
        </w:r>
        <w:r w:rsidRPr="004A14B5">
          <w:rPr>
            <w:rFonts w:asciiTheme="minorHAnsi" w:hAnsiTheme="minorHAnsi"/>
            <w:noProof/>
            <w:webHidden/>
          </w:rPr>
          <w:fldChar w:fldCharType="separate"/>
        </w:r>
        <w:r w:rsidR="00AB739B">
          <w:rPr>
            <w:rFonts w:asciiTheme="minorHAnsi" w:hAnsiTheme="minorHAnsi"/>
            <w:noProof/>
            <w:webHidden/>
          </w:rPr>
          <w:t>6</w:t>
        </w:r>
        <w:r w:rsidRPr="004A14B5">
          <w:rPr>
            <w:rFonts w:asciiTheme="minorHAnsi" w:hAnsiTheme="minorHAnsi"/>
            <w:noProof/>
            <w:webHidden/>
          </w:rPr>
          <w:fldChar w:fldCharType="end"/>
        </w:r>
      </w:hyperlink>
    </w:p>
    <w:p w:rsidR="004A14B5" w:rsidRPr="004A14B5" w:rsidRDefault="007D4565">
      <w:pPr>
        <w:pStyle w:val="Obsah2"/>
        <w:tabs>
          <w:tab w:val="right" w:leader="dot" w:pos="9062"/>
        </w:tabs>
        <w:rPr>
          <w:noProof/>
          <w:sz w:val="24"/>
          <w:szCs w:val="24"/>
          <w:lang w:eastAsia="cs-CZ"/>
        </w:rPr>
      </w:pPr>
      <w:hyperlink w:anchor="_Toc391476884" w:history="1">
        <w:r w:rsidR="004A14B5" w:rsidRPr="004A14B5">
          <w:rPr>
            <w:rStyle w:val="Hypertextovodkaz"/>
            <w:noProof/>
            <w:sz w:val="24"/>
            <w:szCs w:val="24"/>
          </w:rPr>
          <w:t>2.1 SUBJEKTY PODÍLEJÍCÍ SE NA REALIZACI PREVENTIVNÍCH OPATŘENÍ V OBLASTI UŽÍVÁNÍ NÁVYKOVÝCH LÁTEK NA ÚZEMÍ MČ PRAHA 5</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_Toc391476884 \h </w:instrText>
        </w:r>
        <w:r w:rsidRPr="004A14B5">
          <w:rPr>
            <w:noProof/>
            <w:webHidden/>
            <w:sz w:val="24"/>
            <w:szCs w:val="24"/>
          </w:rPr>
        </w:r>
        <w:r w:rsidRPr="004A14B5">
          <w:rPr>
            <w:noProof/>
            <w:webHidden/>
            <w:sz w:val="24"/>
            <w:szCs w:val="24"/>
          </w:rPr>
          <w:fldChar w:fldCharType="separate"/>
        </w:r>
        <w:r w:rsidR="00AB739B">
          <w:rPr>
            <w:noProof/>
            <w:webHidden/>
            <w:sz w:val="24"/>
            <w:szCs w:val="24"/>
          </w:rPr>
          <w:t>7</w:t>
        </w:r>
        <w:r w:rsidRPr="004A14B5">
          <w:rPr>
            <w:noProof/>
            <w:webHidden/>
            <w:sz w:val="24"/>
            <w:szCs w:val="24"/>
          </w:rPr>
          <w:fldChar w:fldCharType="end"/>
        </w:r>
      </w:hyperlink>
    </w:p>
    <w:p w:rsidR="004A14B5" w:rsidRPr="004A14B5" w:rsidRDefault="007D4565">
      <w:pPr>
        <w:pStyle w:val="Obsah3"/>
        <w:tabs>
          <w:tab w:val="right" w:leader="dot" w:pos="9062"/>
        </w:tabs>
        <w:rPr>
          <w:noProof/>
          <w:sz w:val="24"/>
          <w:szCs w:val="24"/>
          <w:lang w:eastAsia="cs-CZ"/>
        </w:rPr>
      </w:pPr>
      <w:hyperlink w:anchor="_Toc391476885" w:history="1">
        <w:r w:rsidR="004A14B5" w:rsidRPr="004A14B5">
          <w:rPr>
            <w:rStyle w:val="Hypertextovodkaz"/>
            <w:noProof/>
            <w:sz w:val="24"/>
            <w:szCs w:val="24"/>
          </w:rPr>
          <w:t>2.1.1 Primární protidrogová prevence</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_Toc391476885 \h </w:instrText>
        </w:r>
        <w:r w:rsidRPr="004A14B5">
          <w:rPr>
            <w:noProof/>
            <w:webHidden/>
            <w:sz w:val="24"/>
            <w:szCs w:val="24"/>
          </w:rPr>
        </w:r>
        <w:r w:rsidRPr="004A14B5">
          <w:rPr>
            <w:noProof/>
            <w:webHidden/>
            <w:sz w:val="24"/>
            <w:szCs w:val="24"/>
          </w:rPr>
          <w:fldChar w:fldCharType="separate"/>
        </w:r>
        <w:r w:rsidR="00AB739B">
          <w:rPr>
            <w:noProof/>
            <w:webHidden/>
            <w:sz w:val="24"/>
            <w:szCs w:val="24"/>
          </w:rPr>
          <w:t>7</w:t>
        </w:r>
        <w:r w:rsidRPr="004A14B5">
          <w:rPr>
            <w:noProof/>
            <w:webHidden/>
            <w:sz w:val="24"/>
            <w:szCs w:val="24"/>
          </w:rPr>
          <w:fldChar w:fldCharType="end"/>
        </w:r>
      </w:hyperlink>
    </w:p>
    <w:p w:rsidR="004A14B5" w:rsidRPr="004A14B5" w:rsidRDefault="007D4565">
      <w:pPr>
        <w:pStyle w:val="Obsah3"/>
        <w:tabs>
          <w:tab w:val="right" w:leader="dot" w:pos="9062"/>
        </w:tabs>
        <w:rPr>
          <w:noProof/>
          <w:sz w:val="24"/>
          <w:szCs w:val="24"/>
          <w:lang w:eastAsia="cs-CZ"/>
        </w:rPr>
      </w:pPr>
      <w:hyperlink w:anchor="_Toc391476886" w:history="1">
        <w:r w:rsidR="004A14B5" w:rsidRPr="004A14B5">
          <w:rPr>
            <w:rStyle w:val="Hypertextovodkaz"/>
            <w:noProof/>
            <w:sz w:val="24"/>
            <w:szCs w:val="24"/>
          </w:rPr>
          <w:t>2.1.2 Léčba a následná péče</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_Toc391476886 \h </w:instrText>
        </w:r>
        <w:r w:rsidRPr="004A14B5">
          <w:rPr>
            <w:noProof/>
            <w:webHidden/>
            <w:sz w:val="24"/>
            <w:szCs w:val="24"/>
          </w:rPr>
        </w:r>
        <w:r w:rsidRPr="004A14B5">
          <w:rPr>
            <w:noProof/>
            <w:webHidden/>
            <w:sz w:val="24"/>
            <w:szCs w:val="24"/>
          </w:rPr>
          <w:fldChar w:fldCharType="separate"/>
        </w:r>
        <w:r w:rsidR="00AB739B">
          <w:rPr>
            <w:noProof/>
            <w:webHidden/>
            <w:sz w:val="24"/>
            <w:szCs w:val="24"/>
          </w:rPr>
          <w:t>8</w:t>
        </w:r>
        <w:r w:rsidRPr="004A14B5">
          <w:rPr>
            <w:noProof/>
            <w:webHidden/>
            <w:sz w:val="24"/>
            <w:szCs w:val="24"/>
          </w:rPr>
          <w:fldChar w:fldCharType="end"/>
        </w:r>
      </w:hyperlink>
    </w:p>
    <w:p w:rsidR="004A14B5" w:rsidRPr="004A14B5" w:rsidRDefault="007D4565">
      <w:pPr>
        <w:pStyle w:val="Obsah3"/>
        <w:tabs>
          <w:tab w:val="right" w:leader="dot" w:pos="9062"/>
        </w:tabs>
        <w:rPr>
          <w:noProof/>
          <w:sz w:val="24"/>
          <w:szCs w:val="24"/>
          <w:lang w:eastAsia="cs-CZ"/>
        </w:rPr>
      </w:pPr>
      <w:hyperlink w:anchor="_Toc391476887" w:history="1">
        <w:r w:rsidR="004A14B5" w:rsidRPr="004A14B5">
          <w:rPr>
            <w:rStyle w:val="Hypertextovodkaz"/>
            <w:noProof/>
            <w:sz w:val="24"/>
            <w:szCs w:val="24"/>
          </w:rPr>
          <w:t>2.1.3 Harm reduction (snižování sociálních a zdravotních rizik)</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_Toc391476887 \h </w:instrText>
        </w:r>
        <w:r w:rsidRPr="004A14B5">
          <w:rPr>
            <w:noProof/>
            <w:webHidden/>
            <w:sz w:val="24"/>
            <w:szCs w:val="24"/>
          </w:rPr>
        </w:r>
        <w:r w:rsidRPr="004A14B5">
          <w:rPr>
            <w:noProof/>
            <w:webHidden/>
            <w:sz w:val="24"/>
            <w:szCs w:val="24"/>
          </w:rPr>
          <w:fldChar w:fldCharType="separate"/>
        </w:r>
        <w:r w:rsidR="00AB739B">
          <w:rPr>
            <w:noProof/>
            <w:webHidden/>
            <w:sz w:val="24"/>
            <w:szCs w:val="24"/>
          </w:rPr>
          <w:t>8</w:t>
        </w:r>
        <w:r w:rsidRPr="004A14B5">
          <w:rPr>
            <w:noProof/>
            <w:webHidden/>
            <w:sz w:val="24"/>
            <w:szCs w:val="24"/>
          </w:rPr>
          <w:fldChar w:fldCharType="end"/>
        </w:r>
      </w:hyperlink>
    </w:p>
    <w:p w:rsidR="004A14B5" w:rsidRPr="004A14B5" w:rsidRDefault="007D4565">
      <w:pPr>
        <w:pStyle w:val="Obsah4"/>
        <w:tabs>
          <w:tab w:val="right" w:leader="dot" w:pos="9062"/>
        </w:tabs>
        <w:rPr>
          <w:rFonts w:asciiTheme="minorHAnsi" w:eastAsiaTheme="minorEastAsia" w:hAnsiTheme="minorHAnsi" w:cstheme="minorBidi"/>
          <w:noProof/>
        </w:rPr>
      </w:pPr>
      <w:hyperlink w:anchor="_Toc391476888" w:history="1">
        <w:r w:rsidR="004A14B5" w:rsidRPr="004A14B5">
          <w:rPr>
            <w:rStyle w:val="Hypertextovodkaz"/>
            <w:rFonts w:asciiTheme="minorHAnsi" w:hAnsiTheme="minorHAnsi"/>
            <w:noProof/>
          </w:rPr>
          <w:t>2.1.3.3 Dostupnost programů určených pro uživatele návykových látek</w:t>
        </w:r>
        <w:r w:rsidR="004A14B5" w:rsidRPr="004A14B5">
          <w:rPr>
            <w:rFonts w:asciiTheme="minorHAnsi" w:hAnsiTheme="minorHAnsi"/>
            <w:noProof/>
            <w:webHidden/>
          </w:rPr>
          <w:tab/>
        </w:r>
        <w:r w:rsidRPr="004A14B5">
          <w:rPr>
            <w:rFonts w:asciiTheme="minorHAnsi" w:hAnsiTheme="minorHAnsi"/>
            <w:noProof/>
            <w:webHidden/>
          </w:rPr>
          <w:fldChar w:fldCharType="begin"/>
        </w:r>
        <w:r w:rsidR="004A14B5" w:rsidRPr="004A14B5">
          <w:rPr>
            <w:rFonts w:asciiTheme="minorHAnsi" w:hAnsiTheme="minorHAnsi"/>
            <w:noProof/>
            <w:webHidden/>
          </w:rPr>
          <w:instrText xml:space="preserve"> PAGEREF _Toc391476888 \h </w:instrText>
        </w:r>
        <w:r w:rsidRPr="004A14B5">
          <w:rPr>
            <w:rFonts w:asciiTheme="minorHAnsi" w:hAnsiTheme="minorHAnsi"/>
            <w:noProof/>
            <w:webHidden/>
          </w:rPr>
        </w:r>
        <w:r w:rsidRPr="004A14B5">
          <w:rPr>
            <w:rFonts w:asciiTheme="minorHAnsi" w:hAnsiTheme="minorHAnsi"/>
            <w:noProof/>
            <w:webHidden/>
          </w:rPr>
          <w:fldChar w:fldCharType="separate"/>
        </w:r>
        <w:r w:rsidR="00AB739B">
          <w:rPr>
            <w:rFonts w:asciiTheme="minorHAnsi" w:hAnsiTheme="minorHAnsi"/>
            <w:noProof/>
            <w:webHidden/>
          </w:rPr>
          <w:t>8</w:t>
        </w:r>
        <w:r w:rsidRPr="004A14B5">
          <w:rPr>
            <w:rFonts w:asciiTheme="minorHAnsi" w:hAnsiTheme="minorHAnsi"/>
            <w:noProof/>
            <w:webHidden/>
          </w:rPr>
          <w:fldChar w:fldCharType="end"/>
        </w:r>
      </w:hyperlink>
    </w:p>
    <w:p w:rsidR="004A14B5" w:rsidRPr="004A14B5" w:rsidRDefault="007D4565">
      <w:pPr>
        <w:pStyle w:val="Obsah3"/>
        <w:tabs>
          <w:tab w:val="right" w:leader="dot" w:pos="9062"/>
        </w:tabs>
        <w:rPr>
          <w:noProof/>
          <w:sz w:val="24"/>
          <w:szCs w:val="24"/>
          <w:lang w:eastAsia="cs-CZ"/>
        </w:rPr>
      </w:pPr>
      <w:hyperlink w:anchor="_Toc391476889" w:history="1">
        <w:r w:rsidR="004A14B5" w:rsidRPr="004A14B5">
          <w:rPr>
            <w:rStyle w:val="Hypertextovodkaz"/>
            <w:noProof/>
            <w:sz w:val="24"/>
            <w:szCs w:val="24"/>
          </w:rPr>
          <w:t>2.1.4 Snižování dostupnosti drog</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_Toc391476889 \h </w:instrText>
        </w:r>
        <w:r w:rsidRPr="004A14B5">
          <w:rPr>
            <w:noProof/>
            <w:webHidden/>
            <w:sz w:val="24"/>
            <w:szCs w:val="24"/>
          </w:rPr>
        </w:r>
        <w:r w:rsidRPr="004A14B5">
          <w:rPr>
            <w:noProof/>
            <w:webHidden/>
            <w:sz w:val="24"/>
            <w:szCs w:val="24"/>
          </w:rPr>
          <w:fldChar w:fldCharType="separate"/>
        </w:r>
        <w:r w:rsidR="00AB739B">
          <w:rPr>
            <w:noProof/>
            <w:webHidden/>
            <w:sz w:val="24"/>
            <w:szCs w:val="24"/>
          </w:rPr>
          <w:t>10</w:t>
        </w:r>
        <w:r w:rsidRPr="004A14B5">
          <w:rPr>
            <w:noProof/>
            <w:webHidden/>
            <w:sz w:val="24"/>
            <w:szCs w:val="24"/>
          </w:rPr>
          <w:fldChar w:fldCharType="end"/>
        </w:r>
      </w:hyperlink>
    </w:p>
    <w:p w:rsidR="004A14B5" w:rsidRPr="004A14B5" w:rsidRDefault="007D4565">
      <w:pPr>
        <w:pStyle w:val="Obsah3"/>
        <w:tabs>
          <w:tab w:val="right" w:leader="dot" w:pos="9062"/>
        </w:tabs>
        <w:rPr>
          <w:noProof/>
          <w:sz w:val="24"/>
          <w:szCs w:val="24"/>
          <w:lang w:eastAsia="cs-CZ"/>
        </w:rPr>
      </w:pPr>
      <w:hyperlink w:anchor="_Toc391476890" w:history="1">
        <w:r w:rsidR="004A14B5" w:rsidRPr="004A14B5">
          <w:rPr>
            <w:rStyle w:val="Hypertextovodkaz"/>
            <w:noProof/>
            <w:sz w:val="24"/>
            <w:szCs w:val="24"/>
          </w:rPr>
          <w:t>2.1.5 Subjekty podílející se na koordinaci a realizaci protidrogové politiky na MČ Praha 5</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_Toc391476890 \h </w:instrText>
        </w:r>
        <w:r w:rsidRPr="004A14B5">
          <w:rPr>
            <w:noProof/>
            <w:webHidden/>
            <w:sz w:val="24"/>
            <w:szCs w:val="24"/>
          </w:rPr>
        </w:r>
        <w:r w:rsidRPr="004A14B5">
          <w:rPr>
            <w:noProof/>
            <w:webHidden/>
            <w:sz w:val="24"/>
            <w:szCs w:val="24"/>
          </w:rPr>
          <w:fldChar w:fldCharType="separate"/>
        </w:r>
        <w:r w:rsidR="00AB739B">
          <w:rPr>
            <w:noProof/>
            <w:webHidden/>
            <w:sz w:val="24"/>
            <w:szCs w:val="24"/>
          </w:rPr>
          <w:t>10</w:t>
        </w:r>
        <w:r w:rsidRPr="004A14B5">
          <w:rPr>
            <w:noProof/>
            <w:webHidden/>
            <w:sz w:val="24"/>
            <w:szCs w:val="24"/>
          </w:rPr>
          <w:fldChar w:fldCharType="end"/>
        </w:r>
      </w:hyperlink>
    </w:p>
    <w:p w:rsidR="004A14B5" w:rsidRPr="004A14B5" w:rsidRDefault="007D4565">
      <w:pPr>
        <w:pStyle w:val="Obsah1"/>
        <w:tabs>
          <w:tab w:val="right" w:leader="dot" w:pos="9062"/>
        </w:tabs>
        <w:rPr>
          <w:rFonts w:asciiTheme="minorHAnsi" w:eastAsiaTheme="minorEastAsia" w:hAnsiTheme="minorHAnsi" w:cstheme="minorBidi"/>
          <w:noProof/>
        </w:rPr>
      </w:pPr>
      <w:hyperlink w:anchor="_Toc391476891" w:history="1">
        <w:r w:rsidR="004A14B5" w:rsidRPr="004A14B5">
          <w:rPr>
            <w:rStyle w:val="Hypertextovodkaz"/>
            <w:rFonts w:asciiTheme="minorHAnsi" w:hAnsiTheme="minorHAnsi"/>
            <w:noProof/>
          </w:rPr>
          <w:t>3 SÍŤ PROTIDROGOVÉ PREVENCE V RÁMCI MČ PRAHA 5</w:t>
        </w:r>
        <w:r w:rsidR="004A14B5" w:rsidRPr="004A14B5">
          <w:rPr>
            <w:rFonts w:asciiTheme="minorHAnsi" w:hAnsiTheme="minorHAnsi"/>
            <w:noProof/>
            <w:webHidden/>
          </w:rPr>
          <w:tab/>
        </w:r>
        <w:r w:rsidRPr="004A14B5">
          <w:rPr>
            <w:rFonts w:asciiTheme="minorHAnsi" w:hAnsiTheme="minorHAnsi"/>
            <w:noProof/>
            <w:webHidden/>
          </w:rPr>
          <w:fldChar w:fldCharType="begin"/>
        </w:r>
        <w:r w:rsidR="004A14B5" w:rsidRPr="004A14B5">
          <w:rPr>
            <w:rFonts w:asciiTheme="minorHAnsi" w:hAnsiTheme="minorHAnsi"/>
            <w:noProof/>
            <w:webHidden/>
          </w:rPr>
          <w:instrText xml:space="preserve"> PAGEREF _Toc391476891 \h </w:instrText>
        </w:r>
        <w:r w:rsidRPr="004A14B5">
          <w:rPr>
            <w:rFonts w:asciiTheme="minorHAnsi" w:hAnsiTheme="minorHAnsi"/>
            <w:noProof/>
            <w:webHidden/>
          </w:rPr>
        </w:r>
        <w:r w:rsidRPr="004A14B5">
          <w:rPr>
            <w:rFonts w:asciiTheme="minorHAnsi" w:hAnsiTheme="minorHAnsi"/>
            <w:noProof/>
            <w:webHidden/>
          </w:rPr>
          <w:fldChar w:fldCharType="separate"/>
        </w:r>
        <w:r w:rsidR="00AB739B">
          <w:rPr>
            <w:rFonts w:asciiTheme="minorHAnsi" w:hAnsiTheme="minorHAnsi"/>
            <w:noProof/>
            <w:webHidden/>
          </w:rPr>
          <w:t>13</w:t>
        </w:r>
        <w:r w:rsidRPr="004A14B5">
          <w:rPr>
            <w:rFonts w:asciiTheme="minorHAnsi" w:hAnsiTheme="minorHAnsi"/>
            <w:noProof/>
            <w:webHidden/>
          </w:rPr>
          <w:fldChar w:fldCharType="end"/>
        </w:r>
      </w:hyperlink>
    </w:p>
    <w:p w:rsidR="004A14B5" w:rsidRPr="004A14B5" w:rsidRDefault="007D4565">
      <w:pPr>
        <w:pStyle w:val="Obsah1"/>
        <w:tabs>
          <w:tab w:val="right" w:leader="dot" w:pos="9062"/>
        </w:tabs>
        <w:rPr>
          <w:rFonts w:asciiTheme="minorHAnsi" w:eastAsiaTheme="minorEastAsia" w:hAnsiTheme="minorHAnsi" w:cstheme="minorBidi"/>
          <w:noProof/>
        </w:rPr>
      </w:pPr>
      <w:hyperlink w:anchor="_Toc391476892" w:history="1">
        <w:r w:rsidR="004A14B5" w:rsidRPr="004A14B5">
          <w:rPr>
            <w:rStyle w:val="Hypertextovodkaz"/>
            <w:rFonts w:asciiTheme="minorHAnsi" w:hAnsiTheme="minorHAnsi"/>
            <w:noProof/>
          </w:rPr>
          <w:t>4 CÍLE PROTIDROGOVÉ STRATEGIE MČ PRAHA 5</w:t>
        </w:r>
        <w:r w:rsidR="004A14B5" w:rsidRPr="004A14B5">
          <w:rPr>
            <w:rFonts w:asciiTheme="minorHAnsi" w:hAnsiTheme="minorHAnsi"/>
            <w:noProof/>
            <w:webHidden/>
          </w:rPr>
          <w:tab/>
        </w:r>
        <w:r w:rsidRPr="004A14B5">
          <w:rPr>
            <w:rFonts w:asciiTheme="minorHAnsi" w:hAnsiTheme="minorHAnsi"/>
            <w:noProof/>
            <w:webHidden/>
          </w:rPr>
          <w:fldChar w:fldCharType="begin"/>
        </w:r>
        <w:r w:rsidR="004A14B5" w:rsidRPr="004A14B5">
          <w:rPr>
            <w:rFonts w:asciiTheme="minorHAnsi" w:hAnsiTheme="minorHAnsi"/>
            <w:noProof/>
            <w:webHidden/>
          </w:rPr>
          <w:instrText xml:space="preserve"> PAGEREF _Toc391476892 \h </w:instrText>
        </w:r>
        <w:r w:rsidRPr="004A14B5">
          <w:rPr>
            <w:rFonts w:asciiTheme="minorHAnsi" w:hAnsiTheme="minorHAnsi"/>
            <w:noProof/>
            <w:webHidden/>
          </w:rPr>
        </w:r>
        <w:r w:rsidRPr="004A14B5">
          <w:rPr>
            <w:rFonts w:asciiTheme="minorHAnsi" w:hAnsiTheme="minorHAnsi"/>
            <w:noProof/>
            <w:webHidden/>
          </w:rPr>
          <w:fldChar w:fldCharType="separate"/>
        </w:r>
        <w:r w:rsidR="00AB739B">
          <w:rPr>
            <w:rFonts w:asciiTheme="minorHAnsi" w:hAnsiTheme="minorHAnsi"/>
            <w:noProof/>
            <w:webHidden/>
          </w:rPr>
          <w:t>14</w:t>
        </w:r>
        <w:r w:rsidRPr="004A14B5">
          <w:rPr>
            <w:rFonts w:asciiTheme="minorHAnsi" w:hAnsiTheme="minorHAnsi"/>
            <w:noProof/>
            <w:webHidden/>
          </w:rPr>
          <w:fldChar w:fldCharType="end"/>
        </w:r>
      </w:hyperlink>
    </w:p>
    <w:p w:rsidR="004A14B5" w:rsidRPr="004A14B5" w:rsidRDefault="007D4565">
      <w:pPr>
        <w:pStyle w:val="Obsah2"/>
        <w:tabs>
          <w:tab w:val="right" w:leader="dot" w:pos="9062"/>
        </w:tabs>
        <w:rPr>
          <w:noProof/>
          <w:sz w:val="24"/>
          <w:szCs w:val="24"/>
          <w:lang w:eastAsia="cs-CZ"/>
        </w:rPr>
      </w:pPr>
      <w:hyperlink w:anchor="_Toc391476893" w:history="1">
        <w:r w:rsidR="004A14B5" w:rsidRPr="004A14B5">
          <w:rPr>
            <w:rStyle w:val="Hypertextovodkaz"/>
            <w:noProof/>
            <w:sz w:val="24"/>
            <w:szCs w:val="24"/>
          </w:rPr>
          <w:t>4.1 HLAVNÍ CÍL</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_Toc391476893 \h </w:instrText>
        </w:r>
        <w:r w:rsidRPr="004A14B5">
          <w:rPr>
            <w:noProof/>
            <w:webHidden/>
            <w:sz w:val="24"/>
            <w:szCs w:val="24"/>
          </w:rPr>
        </w:r>
        <w:r w:rsidRPr="004A14B5">
          <w:rPr>
            <w:noProof/>
            <w:webHidden/>
            <w:sz w:val="24"/>
            <w:szCs w:val="24"/>
          </w:rPr>
          <w:fldChar w:fldCharType="separate"/>
        </w:r>
        <w:r w:rsidR="00AB739B">
          <w:rPr>
            <w:noProof/>
            <w:webHidden/>
            <w:sz w:val="24"/>
            <w:szCs w:val="24"/>
          </w:rPr>
          <w:t>14</w:t>
        </w:r>
        <w:r w:rsidRPr="004A14B5">
          <w:rPr>
            <w:noProof/>
            <w:webHidden/>
            <w:sz w:val="24"/>
            <w:szCs w:val="24"/>
          </w:rPr>
          <w:fldChar w:fldCharType="end"/>
        </w:r>
      </w:hyperlink>
    </w:p>
    <w:p w:rsidR="004A14B5" w:rsidRPr="004A14B5" w:rsidRDefault="007D4565">
      <w:pPr>
        <w:pStyle w:val="Obsah2"/>
        <w:tabs>
          <w:tab w:val="right" w:leader="dot" w:pos="9062"/>
        </w:tabs>
        <w:rPr>
          <w:noProof/>
          <w:sz w:val="24"/>
          <w:szCs w:val="24"/>
          <w:lang w:eastAsia="cs-CZ"/>
        </w:rPr>
      </w:pPr>
      <w:hyperlink w:anchor="_Toc391476894" w:history="1">
        <w:r w:rsidR="004A14B5" w:rsidRPr="004A14B5">
          <w:rPr>
            <w:rStyle w:val="Hypertextovodkaz"/>
            <w:noProof/>
            <w:sz w:val="24"/>
            <w:szCs w:val="24"/>
          </w:rPr>
          <w:t>4.2 SPECIFICKÉ CÍLE</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_Toc391476894 \h </w:instrText>
        </w:r>
        <w:r w:rsidRPr="004A14B5">
          <w:rPr>
            <w:noProof/>
            <w:webHidden/>
            <w:sz w:val="24"/>
            <w:szCs w:val="24"/>
          </w:rPr>
        </w:r>
        <w:r w:rsidRPr="004A14B5">
          <w:rPr>
            <w:noProof/>
            <w:webHidden/>
            <w:sz w:val="24"/>
            <w:szCs w:val="24"/>
          </w:rPr>
          <w:fldChar w:fldCharType="separate"/>
        </w:r>
        <w:r w:rsidR="00AB739B">
          <w:rPr>
            <w:noProof/>
            <w:webHidden/>
            <w:sz w:val="24"/>
            <w:szCs w:val="24"/>
          </w:rPr>
          <w:t>14</w:t>
        </w:r>
        <w:r w:rsidRPr="004A14B5">
          <w:rPr>
            <w:noProof/>
            <w:webHidden/>
            <w:sz w:val="24"/>
            <w:szCs w:val="24"/>
          </w:rPr>
          <w:fldChar w:fldCharType="end"/>
        </w:r>
      </w:hyperlink>
    </w:p>
    <w:p w:rsidR="004A14B5" w:rsidRPr="004A14B5" w:rsidRDefault="007D4565">
      <w:pPr>
        <w:pStyle w:val="Obsah1"/>
        <w:tabs>
          <w:tab w:val="right" w:leader="dot" w:pos="9062"/>
        </w:tabs>
        <w:rPr>
          <w:rFonts w:asciiTheme="minorHAnsi" w:eastAsiaTheme="minorEastAsia" w:hAnsiTheme="minorHAnsi" w:cstheme="minorBidi"/>
          <w:noProof/>
        </w:rPr>
      </w:pPr>
      <w:hyperlink w:anchor="_Toc391476895" w:history="1">
        <w:r w:rsidR="004A14B5" w:rsidRPr="004A14B5">
          <w:rPr>
            <w:rStyle w:val="Hypertextovodkaz"/>
            <w:rFonts w:asciiTheme="minorHAnsi" w:hAnsiTheme="minorHAnsi"/>
            <w:noProof/>
          </w:rPr>
          <w:t>5 ZÁKLADNÍ RÁMEC PROTIDROGOVÉ STRATEGIE MČ PRAHA 5</w:t>
        </w:r>
        <w:r w:rsidR="004A14B5" w:rsidRPr="004A14B5">
          <w:rPr>
            <w:rFonts w:asciiTheme="minorHAnsi" w:hAnsiTheme="minorHAnsi"/>
            <w:noProof/>
            <w:webHidden/>
          </w:rPr>
          <w:tab/>
        </w:r>
        <w:r w:rsidRPr="004A14B5">
          <w:rPr>
            <w:rFonts w:asciiTheme="minorHAnsi" w:hAnsiTheme="minorHAnsi"/>
            <w:noProof/>
            <w:webHidden/>
          </w:rPr>
          <w:fldChar w:fldCharType="begin"/>
        </w:r>
        <w:r w:rsidR="004A14B5" w:rsidRPr="004A14B5">
          <w:rPr>
            <w:rFonts w:asciiTheme="minorHAnsi" w:hAnsiTheme="minorHAnsi"/>
            <w:noProof/>
            <w:webHidden/>
          </w:rPr>
          <w:instrText xml:space="preserve"> PAGEREF _Toc391476895 \h </w:instrText>
        </w:r>
        <w:r w:rsidRPr="004A14B5">
          <w:rPr>
            <w:rFonts w:asciiTheme="minorHAnsi" w:hAnsiTheme="minorHAnsi"/>
            <w:noProof/>
            <w:webHidden/>
          </w:rPr>
        </w:r>
        <w:r w:rsidRPr="004A14B5">
          <w:rPr>
            <w:rFonts w:asciiTheme="minorHAnsi" w:hAnsiTheme="minorHAnsi"/>
            <w:noProof/>
            <w:webHidden/>
          </w:rPr>
          <w:fldChar w:fldCharType="separate"/>
        </w:r>
        <w:r w:rsidR="00AB739B">
          <w:rPr>
            <w:rFonts w:asciiTheme="minorHAnsi" w:hAnsiTheme="minorHAnsi"/>
            <w:noProof/>
            <w:webHidden/>
          </w:rPr>
          <w:t>15</w:t>
        </w:r>
        <w:r w:rsidRPr="004A14B5">
          <w:rPr>
            <w:rFonts w:asciiTheme="minorHAnsi" w:hAnsiTheme="minorHAnsi"/>
            <w:noProof/>
            <w:webHidden/>
          </w:rPr>
          <w:fldChar w:fldCharType="end"/>
        </w:r>
      </w:hyperlink>
    </w:p>
    <w:p w:rsidR="004A14B5" w:rsidRPr="004A14B5" w:rsidRDefault="007D4565">
      <w:pPr>
        <w:pStyle w:val="Obsah2"/>
        <w:tabs>
          <w:tab w:val="right" w:leader="dot" w:pos="9062"/>
        </w:tabs>
        <w:rPr>
          <w:noProof/>
          <w:sz w:val="24"/>
          <w:szCs w:val="24"/>
          <w:lang w:eastAsia="cs-CZ"/>
        </w:rPr>
      </w:pPr>
      <w:hyperlink w:anchor="_Toc391476896" w:history="1">
        <w:r w:rsidR="004A14B5" w:rsidRPr="004A14B5">
          <w:rPr>
            <w:rStyle w:val="Hypertextovodkaz"/>
            <w:noProof/>
            <w:sz w:val="24"/>
            <w:szCs w:val="24"/>
          </w:rPr>
          <w:t>5.1 PROTIDROGOVÁ STRATEGIE A AKČNÍ PLÁN</w:t>
        </w:r>
        <w:r w:rsidR="004A14B5" w:rsidRPr="004A14B5">
          <w:rPr>
            <w:noProof/>
            <w:webHidden/>
            <w:sz w:val="24"/>
            <w:szCs w:val="24"/>
          </w:rPr>
          <w:tab/>
        </w:r>
        <w:r w:rsidRPr="004A14B5">
          <w:rPr>
            <w:noProof/>
            <w:webHidden/>
            <w:sz w:val="24"/>
            <w:szCs w:val="24"/>
          </w:rPr>
          <w:fldChar w:fldCharType="begin"/>
        </w:r>
        <w:r w:rsidR="004A14B5" w:rsidRPr="004A14B5">
          <w:rPr>
            <w:noProof/>
            <w:webHidden/>
            <w:sz w:val="24"/>
            <w:szCs w:val="24"/>
          </w:rPr>
          <w:instrText xml:space="preserve"> PAGEREF _Toc391476896 \h </w:instrText>
        </w:r>
        <w:r w:rsidRPr="004A14B5">
          <w:rPr>
            <w:noProof/>
            <w:webHidden/>
            <w:sz w:val="24"/>
            <w:szCs w:val="24"/>
          </w:rPr>
        </w:r>
        <w:r w:rsidRPr="004A14B5">
          <w:rPr>
            <w:noProof/>
            <w:webHidden/>
            <w:sz w:val="24"/>
            <w:szCs w:val="24"/>
          </w:rPr>
          <w:fldChar w:fldCharType="separate"/>
        </w:r>
        <w:r w:rsidR="00AB739B">
          <w:rPr>
            <w:noProof/>
            <w:webHidden/>
            <w:sz w:val="24"/>
            <w:szCs w:val="24"/>
          </w:rPr>
          <w:t>15</w:t>
        </w:r>
        <w:r w:rsidRPr="004A14B5">
          <w:rPr>
            <w:noProof/>
            <w:webHidden/>
            <w:sz w:val="24"/>
            <w:szCs w:val="24"/>
          </w:rPr>
          <w:fldChar w:fldCharType="end"/>
        </w:r>
      </w:hyperlink>
    </w:p>
    <w:p w:rsidR="009F2ADC" w:rsidRPr="0071162F" w:rsidRDefault="007D4565">
      <w:pPr>
        <w:rPr>
          <w:rFonts w:asciiTheme="minorHAnsi" w:hAnsiTheme="minorHAnsi"/>
          <w:b/>
          <w:u w:val="single"/>
        </w:rPr>
      </w:pPr>
      <w:r>
        <w:rPr>
          <w:rFonts w:asciiTheme="minorHAnsi" w:hAnsiTheme="minorHAnsi"/>
          <w:b/>
          <w:u w:val="single"/>
        </w:rPr>
        <w:fldChar w:fldCharType="end"/>
      </w:r>
    </w:p>
    <w:p w:rsidR="009F2ADC" w:rsidRPr="0071162F" w:rsidRDefault="009F2ADC">
      <w:pPr>
        <w:rPr>
          <w:rFonts w:asciiTheme="minorHAnsi" w:hAnsiTheme="minorHAnsi"/>
          <w:b/>
          <w:u w:val="single"/>
        </w:rPr>
      </w:pPr>
      <w:r w:rsidRPr="0071162F">
        <w:rPr>
          <w:rFonts w:asciiTheme="minorHAnsi" w:hAnsiTheme="minorHAnsi"/>
          <w:b/>
          <w:u w:val="single"/>
        </w:rPr>
        <w:br w:type="page"/>
      </w:r>
    </w:p>
    <w:p w:rsidR="00594443" w:rsidRPr="0071162F" w:rsidRDefault="00AC4716" w:rsidP="006266E9">
      <w:pPr>
        <w:pStyle w:val="Styl1"/>
      </w:pPr>
      <w:bookmarkStart w:id="0" w:name="_Toc391476879"/>
      <w:r w:rsidRPr="0071162F">
        <w:lastRenderedPageBreak/>
        <w:t>ÚVOD</w:t>
      </w:r>
      <w:bookmarkEnd w:id="0"/>
    </w:p>
    <w:p w:rsidR="003A6D06" w:rsidRPr="0071162F" w:rsidRDefault="003A6D06" w:rsidP="003A6D06">
      <w:pPr>
        <w:jc w:val="both"/>
        <w:rPr>
          <w:rFonts w:asciiTheme="minorHAnsi" w:hAnsiTheme="minorHAnsi"/>
        </w:rPr>
      </w:pPr>
    </w:p>
    <w:p w:rsidR="00594443" w:rsidRPr="0071162F" w:rsidRDefault="00594443" w:rsidP="003A6D06">
      <w:pPr>
        <w:jc w:val="both"/>
        <w:rPr>
          <w:rFonts w:asciiTheme="minorHAnsi" w:hAnsiTheme="minorHAnsi"/>
          <w:b/>
        </w:rPr>
      </w:pPr>
      <w:r w:rsidRPr="0071162F">
        <w:rPr>
          <w:rFonts w:asciiTheme="minorHAnsi" w:hAnsiTheme="minorHAnsi"/>
          <w:b/>
        </w:rPr>
        <w:t>Protidrogová</w:t>
      </w:r>
      <w:r w:rsidR="007A6EE4" w:rsidRPr="0071162F">
        <w:rPr>
          <w:rFonts w:asciiTheme="minorHAnsi" w:hAnsiTheme="minorHAnsi"/>
          <w:b/>
        </w:rPr>
        <w:t xml:space="preserve"> strategie </w:t>
      </w:r>
      <w:r w:rsidR="00362F58" w:rsidRPr="0071162F">
        <w:rPr>
          <w:rFonts w:asciiTheme="minorHAnsi" w:hAnsiTheme="minorHAnsi"/>
          <w:b/>
        </w:rPr>
        <w:t>MČ</w:t>
      </w:r>
      <w:r w:rsidRPr="0071162F">
        <w:rPr>
          <w:rFonts w:asciiTheme="minorHAnsi" w:hAnsiTheme="minorHAnsi"/>
          <w:b/>
        </w:rPr>
        <w:t xml:space="preserve"> Praha 5 je základním koncepčním dokumentem pro další směřování a</w:t>
      </w:r>
      <w:r w:rsidR="00FB7D8B" w:rsidRPr="0071162F">
        <w:rPr>
          <w:rFonts w:asciiTheme="minorHAnsi" w:hAnsiTheme="minorHAnsi"/>
          <w:b/>
        </w:rPr>
        <w:t> </w:t>
      </w:r>
      <w:r w:rsidRPr="0071162F">
        <w:rPr>
          <w:rFonts w:asciiTheme="minorHAnsi" w:hAnsiTheme="minorHAnsi"/>
          <w:b/>
        </w:rPr>
        <w:t>naplňování protidrogové politiky n</w:t>
      </w:r>
      <w:r w:rsidR="00D85180">
        <w:rPr>
          <w:rFonts w:asciiTheme="minorHAnsi" w:hAnsiTheme="minorHAnsi"/>
          <w:b/>
        </w:rPr>
        <w:t xml:space="preserve">a území MČ Praha 5 </w:t>
      </w:r>
      <w:r w:rsidR="00ED102C">
        <w:rPr>
          <w:rFonts w:asciiTheme="minorHAnsi" w:hAnsiTheme="minorHAnsi"/>
          <w:b/>
        </w:rPr>
        <w:t>na</w:t>
      </w:r>
      <w:r w:rsidR="00D85180">
        <w:rPr>
          <w:rFonts w:asciiTheme="minorHAnsi" w:hAnsiTheme="minorHAnsi"/>
          <w:b/>
        </w:rPr>
        <w:t xml:space="preserve"> rok</w:t>
      </w:r>
      <w:r w:rsidR="00A45842" w:rsidRPr="0071162F">
        <w:rPr>
          <w:rFonts w:asciiTheme="minorHAnsi" w:hAnsiTheme="minorHAnsi"/>
          <w:b/>
        </w:rPr>
        <w:t xml:space="preserve"> 2015</w:t>
      </w:r>
      <w:r w:rsidRPr="0071162F">
        <w:rPr>
          <w:rFonts w:asciiTheme="minorHAnsi" w:hAnsiTheme="minorHAnsi"/>
          <w:b/>
        </w:rPr>
        <w:t>.</w:t>
      </w:r>
    </w:p>
    <w:p w:rsidR="00BD2D5E" w:rsidRPr="0071162F" w:rsidRDefault="00BD2D5E" w:rsidP="003A6D06">
      <w:pPr>
        <w:jc w:val="both"/>
        <w:rPr>
          <w:rFonts w:asciiTheme="minorHAnsi" w:hAnsiTheme="minorHAnsi"/>
          <w:b/>
        </w:rPr>
      </w:pPr>
    </w:p>
    <w:p w:rsidR="00CF38FE" w:rsidRPr="0071162F" w:rsidRDefault="00594443" w:rsidP="003A6D06">
      <w:pPr>
        <w:jc w:val="both"/>
        <w:rPr>
          <w:rFonts w:asciiTheme="minorHAnsi" w:hAnsiTheme="minorHAnsi"/>
        </w:rPr>
      </w:pPr>
      <w:r w:rsidRPr="0071162F">
        <w:rPr>
          <w:rFonts w:asciiTheme="minorHAnsi" w:hAnsiTheme="minorHAnsi"/>
        </w:rPr>
        <w:t xml:space="preserve">Základními materiály, ze kterých Protidrogová strategie </w:t>
      </w:r>
      <w:r w:rsidR="00CF38FE" w:rsidRPr="0071162F">
        <w:rPr>
          <w:rFonts w:asciiTheme="minorHAnsi" w:hAnsiTheme="minorHAnsi"/>
        </w:rPr>
        <w:t>MČ</w:t>
      </w:r>
      <w:r w:rsidRPr="0071162F">
        <w:rPr>
          <w:rFonts w:asciiTheme="minorHAnsi" w:hAnsiTheme="minorHAnsi"/>
        </w:rPr>
        <w:t xml:space="preserve"> Praha 5</w:t>
      </w:r>
      <w:r w:rsidR="00D85180">
        <w:rPr>
          <w:rFonts w:asciiTheme="minorHAnsi" w:hAnsiTheme="minorHAnsi"/>
        </w:rPr>
        <w:t xml:space="preserve"> </w:t>
      </w:r>
      <w:r w:rsidR="00ED102C">
        <w:rPr>
          <w:rFonts w:asciiTheme="minorHAnsi" w:hAnsiTheme="minorHAnsi"/>
        </w:rPr>
        <w:t>na</w:t>
      </w:r>
      <w:r w:rsidR="00D85180">
        <w:rPr>
          <w:rFonts w:asciiTheme="minorHAnsi" w:hAnsiTheme="minorHAnsi"/>
        </w:rPr>
        <w:t xml:space="preserve"> rok</w:t>
      </w:r>
      <w:r w:rsidR="00CF38FE" w:rsidRPr="0071162F">
        <w:rPr>
          <w:rFonts w:asciiTheme="minorHAnsi" w:hAnsiTheme="minorHAnsi"/>
        </w:rPr>
        <w:t xml:space="preserve"> 2015 vychází</w:t>
      </w:r>
      <w:r w:rsidR="00FF4A28" w:rsidRPr="0071162F">
        <w:rPr>
          <w:rFonts w:asciiTheme="minorHAnsi" w:hAnsiTheme="minorHAnsi"/>
        </w:rPr>
        <w:t>, jsou následující</w:t>
      </w:r>
      <w:r w:rsidR="00CF38FE" w:rsidRPr="0071162F">
        <w:rPr>
          <w:rFonts w:asciiTheme="minorHAnsi" w:hAnsiTheme="minorHAnsi"/>
        </w:rPr>
        <w:t>:</w:t>
      </w:r>
    </w:p>
    <w:p w:rsidR="00CF38FE" w:rsidRPr="0071162F" w:rsidRDefault="00CF38FE" w:rsidP="00CF38FE">
      <w:pPr>
        <w:jc w:val="both"/>
        <w:rPr>
          <w:rFonts w:asciiTheme="minorHAnsi" w:hAnsiTheme="minorHAnsi"/>
          <w:b/>
          <w:i/>
        </w:rPr>
      </w:pPr>
      <w:r w:rsidRPr="0071162F">
        <w:rPr>
          <w:rFonts w:asciiTheme="minorHAnsi" w:hAnsiTheme="minorHAnsi"/>
          <w:b/>
          <w:i/>
        </w:rPr>
        <w:t xml:space="preserve"> </w:t>
      </w:r>
    </w:p>
    <w:p w:rsidR="00CF38FE" w:rsidRPr="0071162F" w:rsidRDefault="00594443" w:rsidP="00CF38FE">
      <w:pPr>
        <w:jc w:val="both"/>
        <w:rPr>
          <w:rFonts w:asciiTheme="minorHAnsi" w:hAnsiTheme="minorHAnsi"/>
          <w:b/>
          <w:i/>
        </w:rPr>
      </w:pPr>
      <w:r w:rsidRPr="0071162F">
        <w:rPr>
          <w:rFonts w:asciiTheme="minorHAnsi" w:hAnsiTheme="minorHAnsi"/>
          <w:b/>
          <w:i/>
        </w:rPr>
        <w:t>Národní strategie protidrogo</w:t>
      </w:r>
      <w:r w:rsidR="00CF38FE" w:rsidRPr="0071162F">
        <w:rPr>
          <w:rFonts w:asciiTheme="minorHAnsi" w:hAnsiTheme="minorHAnsi"/>
          <w:b/>
          <w:i/>
        </w:rPr>
        <w:t>vé politiky na období 2010</w:t>
      </w:r>
      <w:r w:rsidR="00BC0EFB" w:rsidRPr="0071162F">
        <w:rPr>
          <w:rFonts w:asciiTheme="minorHAnsi" w:hAnsiTheme="minorHAnsi"/>
          <w:b/>
          <w:i/>
        </w:rPr>
        <w:t xml:space="preserve"> – </w:t>
      </w:r>
      <w:r w:rsidR="00CF38FE" w:rsidRPr="0071162F">
        <w:rPr>
          <w:rFonts w:asciiTheme="minorHAnsi" w:hAnsiTheme="minorHAnsi"/>
          <w:b/>
          <w:i/>
        </w:rPr>
        <w:t>2018 a tři akční plány</w:t>
      </w:r>
      <w:r w:rsidRPr="0071162F">
        <w:rPr>
          <w:rFonts w:asciiTheme="minorHAnsi" w:hAnsiTheme="minorHAnsi"/>
          <w:b/>
          <w:i/>
        </w:rPr>
        <w:t xml:space="preserve"> </w:t>
      </w:r>
      <w:r w:rsidR="00CF38FE" w:rsidRPr="0071162F">
        <w:rPr>
          <w:rFonts w:asciiTheme="minorHAnsi" w:hAnsiTheme="minorHAnsi"/>
          <w:b/>
          <w:i/>
        </w:rPr>
        <w:t>její realizace</w:t>
      </w:r>
      <w:r w:rsidR="00F4444B" w:rsidRPr="0071162F">
        <w:rPr>
          <w:rFonts w:asciiTheme="minorHAnsi" w:hAnsiTheme="minorHAnsi"/>
          <w:b/>
          <w:i/>
        </w:rPr>
        <w:t xml:space="preserve">, </w:t>
      </w:r>
    </w:p>
    <w:p w:rsidR="0084465D" w:rsidRPr="0071162F" w:rsidRDefault="0084465D" w:rsidP="00CF38FE">
      <w:pPr>
        <w:jc w:val="both"/>
        <w:rPr>
          <w:rFonts w:asciiTheme="minorHAnsi" w:hAnsiTheme="minorHAnsi"/>
          <w:b/>
          <w:i/>
        </w:rPr>
      </w:pPr>
      <w:r w:rsidRPr="0071162F">
        <w:rPr>
          <w:rFonts w:asciiTheme="minorHAnsi" w:hAnsiTheme="minorHAnsi"/>
          <w:b/>
          <w:i/>
        </w:rPr>
        <w:t>Protidrogová pol</w:t>
      </w:r>
      <w:r w:rsidR="002820B3" w:rsidRPr="0071162F">
        <w:rPr>
          <w:rFonts w:asciiTheme="minorHAnsi" w:hAnsiTheme="minorHAnsi"/>
          <w:b/>
          <w:i/>
        </w:rPr>
        <w:t>itika hl. m. Prahy na období 2014</w:t>
      </w:r>
      <w:r w:rsidRPr="0071162F">
        <w:rPr>
          <w:rFonts w:asciiTheme="minorHAnsi" w:hAnsiTheme="minorHAnsi"/>
          <w:b/>
          <w:i/>
        </w:rPr>
        <w:t xml:space="preserve"> – 2020,</w:t>
      </w:r>
    </w:p>
    <w:p w:rsidR="00CF38FE" w:rsidRPr="0071162F" w:rsidRDefault="00A45842" w:rsidP="00CF38FE">
      <w:pPr>
        <w:jc w:val="both"/>
        <w:rPr>
          <w:rFonts w:asciiTheme="minorHAnsi" w:hAnsiTheme="minorHAnsi"/>
          <w:b/>
          <w:i/>
        </w:rPr>
      </w:pPr>
      <w:r w:rsidRPr="0071162F">
        <w:rPr>
          <w:rFonts w:asciiTheme="minorHAnsi" w:hAnsiTheme="minorHAnsi"/>
          <w:b/>
          <w:i/>
        </w:rPr>
        <w:t>Střednědobý plán rozvoje sociálních s</w:t>
      </w:r>
      <w:r w:rsidR="00911B4C" w:rsidRPr="0071162F">
        <w:rPr>
          <w:rFonts w:asciiTheme="minorHAnsi" w:hAnsiTheme="minorHAnsi"/>
          <w:b/>
          <w:i/>
        </w:rPr>
        <w:t>lužeb a služeb souvisejících v m</w:t>
      </w:r>
      <w:r w:rsidRPr="0071162F">
        <w:rPr>
          <w:rFonts w:asciiTheme="minorHAnsi" w:hAnsiTheme="minorHAnsi"/>
          <w:b/>
          <w:i/>
        </w:rPr>
        <w:t>ěstské části Praha 5 na</w:t>
      </w:r>
      <w:r w:rsidR="00652C4A">
        <w:rPr>
          <w:rFonts w:asciiTheme="minorHAnsi" w:hAnsiTheme="minorHAnsi"/>
          <w:b/>
          <w:i/>
        </w:rPr>
        <w:t> </w:t>
      </w:r>
      <w:r w:rsidRPr="0071162F">
        <w:rPr>
          <w:rFonts w:asciiTheme="minorHAnsi" w:hAnsiTheme="minorHAnsi"/>
          <w:b/>
          <w:i/>
        </w:rPr>
        <w:t>období 2013 – 2</w:t>
      </w:r>
      <w:r w:rsidR="00CF38FE" w:rsidRPr="0071162F">
        <w:rPr>
          <w:rFonts w:asciiTheme="minorHAnsi" w:hAnsiTheme="minorHAnsi"/>
          <w:b/>
          <w:i/>
        </w:rPr>
        <w:t>015</w:t>
      </w:r>
      <w:r w:rsidR="00F828AE" w:rsidRPr="0071162F">
        <w:rPr>
          <w:rFonts w:asciiTheme="minorHAnsi" w:hAnsiTheme="minorHAnsi"/>
          <w:b/>
          <w:i/>
        </w:rPr>
        <w:t>,</w:t>
      </w:r>
    </w:p>
    <w:p w:rsidR="00594443" w:rsidRPr="0071162F" w:rsidRDefault="00594443" w:rsidP="00CF38FE">
      <w:pPr>
        <w:jc w:val="both"/>
        <w:rPr>
          <w:rFonts w:asciiTheme="minorHAnsi" w:hAnsiTheme="minorHAnsi"/>
          <w:b/>
          <w:i/>
        </w:rPr>
      </w:pPr>
      <w:r w:rsidRPr="0071162F">
        <w:rPr>
          <w:rFonts w:asciiTheme="minorHAnsi" w:hAnsiTheme="minorHAnsi"/>
          <w:b/>
          <w:i/>
        </w:rPr>
        <w:t>Programové prohlášení Rady M</w:t>
      </w:r>
      <w:r w:rsidR="001B7DE2">
        <w:rPr>
          <w:rFonts w:asciiTheme="minorHAnsi" w:hAnsiTheme="minorHAnsi"/>
          <w:b/>
          <w:i/>
        </w:rPr>
        <w:t>ěstské části Praha 5 pro období 2010 – 2014.</w:t>
      </w:r>
    </w:p>
    <w:p w:rsidR="00594443" w:rsidRPr="0071162F" w:rsidRDefault="00594443" w:rsidP="00F4444B">
      <w:pPr>
        <w:jc w:val="both"/>
        <w:rPr>
          <w:rFonts w:asciiTheme="minorHAnsi" w:hAnsiTheme="minorHAnsi"/>
          <w:b/>
          <w:i/>
        </w:rPr>
      </w:pPr>
    </w:p>
    <w:p w:rsidR="00BD6714" w:rsidRPr="0071162F" w:rsidRDefault="00594443" w:rsidP="003A6D06">
      <w:pPr>
        <w:jc w:val="both"/>
        <w:rPr>
          <w:rFonts w:asciiTheme="minorHAnsi" w:hAnsiTheme="minorHAnsi"/>
        </w:rPr>
      </w:pPr>
      <w:r w:rsidRPr="0071162F">
        <w:rPr>
          <w:rFonts w:asciiTheme="minorHAnsi" w:hAnsiTheme="minorHAnsi"/>
        </w:rPr>
        <w:t xml:space="preserve">Městská část Praha 5 tímto dokumentem deklaruje odhodlání vytvářet zdravé a bezpečné prostředí pro život občanů </w:t>
      </w:r>
      <w:r w:rsidR="00CA372D" w:rsidRPr="0071162F">
        <w:rPr>
          <w:rFonts w:asciiTheme="minorHAnsi" w:hAnsiTheme="minorHAnsi"/>
        </w:rPr>
        <w:t xml:space="preserve">MČ </w:t>
      </w:r>
      <w:r w:rsidRPr="0071162F">
        <w:rPr>
          <w:rFonts w:asciiTheme="minorHAnsi" w:hAnsiTheme="minorHAnsi"/>
        </w:rPr>
        <w:t xml:space="preserve">Prahy 5, podporovat zdravý způsob života a chránit zdraví dětí a mladistvých před škodlivým užíváním </w:t>
      </w:r>
      <w:r w:rsidR="00362F58" w:rsidRPr="0071162F">
        <w:rPr>
          <w:rFonts w:asciiTheme="minorHAnsi" w:hAnsiTheme="minorHAnsi"/>
        </w:rPr>
        <w:t>návykových látek</w:t>
      </w:r>
      <w:r w:rsidRPr="0071162F">
        <w:rPr>
          <w:rFonts w:asciiTheme="minorHAnsi" w:hAnsiTheme="minorHAnsi"/>
        </w:rPr>
        <w:t xml:space="preserve">. Protidrogová strategie </w:t>
      </w:r>
      <w:r w:rsidR="00362F58" w:rsidRPr="0071162F">
        <w:rPr>
          <w:rFonts w:asciiTheme="minorHAnsi" w:hAnsiTheme="minorHAnsi"/>
        </w:rPr>
        <w:t>MČ</w:t>
      </w:r>
      <w:r w:rsidRPr="0071162F">
        <w:rPr>
          <w:rFonts w:asciiTheme="minorHAnsi" w:hAnsiTheme="minorHAnsi"/>
        </w:rPr>
        <w:t xml:space="preserve"> Praha 5</w:t>
      </w:r>
      <w:r w:rsidR="00D85180">
        <w:rPr>
          <w:rFonts w:asciiTheme="minorHAnsi" w:hAnsiTheme="minorHAnsi"/>
        </w:rPr>
        <w:t xml:space="preserve"> </w:t>
      </w:r>
      <w:r w:rsidR="00ED102C">
        <w:rPr>
          <w:rFonts w:asciiTheme="minorHAnsi" w:hAnsiTheme="minorHAnsi"/>
        </w:rPr>
        <w:t>na</w:t>
      </w:r>
      <w:r w:rsidR="00D85180">
        <w:rPr>
          <w:rFonts w:asciiTheme="minorHAnsi" w:hAnsiTheme="minorHAnsi"/>
        </w:rPr>
        <w:t xml:space="preserve"> rok</w:t>
      </w:r>
      <w:r w:rsidR="00917140">
        <w:rPr>
          <w:rFonts w:asciiTheme="minorHAnsi" w:hAnsiTheme="minorHAnsi"/>
        </w:rPr>
        <w:t xml:space="preserve"> 2015 </w:t>
      </w:r>
      <w:r w:rsidRPr="0071162F">
        <w:rPr>
          <w:rFonts w:asciiTheme="minorHAnsi" w:hAnsiTheme="minorHAnsi"/>
        </w:rPr>
        <w:t xml:space="preserve">představuje ucelený systém opatření na snižování nabídky a poptávky po legálních i nelegálních návykových látkách na území </w:t>
      </w:r>
      <w:r w:rsidR="00BD6714" w:rsidRPr="0071162F">
        <w:rPr>
          <w:rFonts w:asciiTheme="minorHAnsi" w:hAnsiTheme="minorHAnsi"/>
        </w:rPr>
        <w:t xml:space="preserve">MČ </w:t>
      </w:r>
      <w:r w:rsidRPr="0071162F">
        <w:rPr>
          <w:rFonts w:asciiTheme="minorHAnsi" w:hAnsiTheme="minorHAnsi"/>
        </w:rPr>
        <w:t>Prah</w:t>
      </w:r>
      <w:r w:rsidR="00BD6714" w:rsidRPr="0071162F">
        <w:rPr>
          <w:rFonts w:asciiTheme="minorHAnsi" w:hAnsiTheme="minorHAnsi"/>
        </w:rPr>
        <w:t>a</w:t>
      </w:r>
      <w:r w:rsidRPr="0071162F">
        <w:rPr>
          <w:rFonts w:asciiTheme="minorHAnsi" w:hAnsiTheme="minorHAnsi"/>
        </w:rPr>
        <w:t xml:space="preserve"> 5 a minimalizaci rizik a</w:t>
      </w:r>
      <w:r w:rsidR="00652C4A">
        <w:rPr>
          <w:rFonts w:asciiTheme="minorHAnsi" w:hAnsiTheme="minorHAnsi"/>
        </w:rPr>
        <w:t> </w:t>
      </w:r>
      <w:r w:rsidRPr="0071162F">
        <w:rPr>
          <w:rFonts w:asciiTheme="minorHAnsi" w:hAnsiTheme="minorHAnsi"/>
        </w:rPr>
        <w:t>škod, k</w:t>
      </w:r>
      <w:r w:rsidR="00A44FBA" w:rsidRPr="0071162F">
        <w:rPr>
          <w:rFonts w:asciiTheme="minorHAnsi" w:hAnsiTheme="minorHAnsi"/>
        </w:rPr>
        <w:t xml:space="preserve">teré jednotlivcům a veřejnosti </w:t>
      </w:r>
      <w:r w:rsidRPr="0071162F">
        <w:rPr>
          <w:rFonts w:asciiTheme="minorHAnsi" w:hAnsiTheme="minorHAnsi"/>
        </w:rPr>
        <w:t xml:space="preserve">mohou </w:t>
      </w:r>
      <w:r w:rsidR="00A44FBA" w:rsidRPr="0071162F">
        <w:rPr>
          <w:rFonts w:asciiTheme="minorHAnsi" w:hAnsiTheme="minorHAnsi"/>
        </w:rPr>
        <w:t xml:space="preserve">v důsledku užívání </w:t>
      </w:r>
      <w:r w:rsidR="00362F58" w:rsidRPr="0071162F">
        <w:rPr>
          <w:rFonts w:asciiTheme="minorHAnsi" w:hAnsiTheme="minorHAnsi"/>
        </w:rPr>
        <w:t>návykových látek</w:t>
      </w:r>
      <w:r w:rsidRPr="0071162F">
        <w:rPr>
          <w:rFonts w:asciiTheme="minorHAnsi" w:hAnsiTheme="minorHAnsi"/>
        </w:rPr>
        <w:t xml:space="preserve"> vzniknout. Svou protidrogovou strategii </w:t>
      </w:r>
      <w:r w:rsidR="00BD6714" w:rsidRPr="0071162F">
        <w:rPr>
          <w:rFonts w:asciiTheme="minorHAnsi" w:hAnsiTheme="minorHAnsi"/>
        </w:rPr>
        <w:t>MČ</w:t>
      </w:r>
      <w:r w:rsidR="00362F58" w:rsidRPr="0071162F">
        <w:rPr>
          <w:rFonts w:asciiTheme="minorHAnsi" w:hAnsiTheme="minorHAnsi"/>
        </w:rPr>
        <w:t xml:space="preserve"> Praha 5</w:t>
      </w:r>
      <w:r w:rsidRPr="0071162F">
        <w:rPr>
          <w:rFonts w:asciiTheme="minorHAnsi" w:hAnsiTheme="minorHAnsi"/>
        </w:rPr>
        <w:t xml:space="preserve"> zakládá </w:t>
      </w:r>
      <w:r w:rsidR="00362F58" w:rsidRPr="0071162F">
        <w:rPr>
          <w:rFonts w:asciiTheme="minorHAnsi" w:hAnsiTheme="minorHAnsi"/>
        </w:rPr>
        <w:t>na vyváženém přístupu</w:t>
      </w:r>
      <w:r w:rsidRPr="0071162F">
        <w:rPr>
          <w:rFonts w:asciiTheme="minorHAnsi" w:hAnsiTheme="minorHAnsi"/>
        </w:rPr>
        <w:t xml:space="preserve"> prevence a represe a na koordinovaném postupu formou konsensu a</w:t>
      </w:r>
      <w:r w:rsidR="00FB7D8B" w:rsidRPr="0071162F">
        <w:rPr>
          <w:rFonts w:asciiTheme="minorHAnsi" w:hAnsiTheme="minorHAnsi"/>
        </w:rPr>
        <w:t> </w:t>
      </w:r>
      <w:r w:rsidRPr="0071162F">
        <w:rPr>
          <w:rFonts w:asciiTheme="minorHAnsi" w:hAnsiTheme="minorHAnsi"/>
        </w:rPr>
        <w:t xml:space="preserve">spolupráce všech zainteresovaných složek podílejících se na zabezpečení protidrogové prevence. Nedílnou součástí Protidrogové strategie </w:t>
      </w:r>
      <w:r w:rsidR="00362F58" w:rsidRPr="0071162F">
        <w:rPr>
          <w:rFonts w:asciiTheme="minorHAnsi" w:hAnsiTheme="minorHAnsi"/>
        </w:rPr>
        <w:t>MČ</w:t>
      </w:r>
      <w:r w:rsidRPr="0071162F">
        <w:rPr>
          <w:rFonts w:asciiTheme="minorHAnsi" w:hAnsiTheme="minorHAnsi"/>
        </w:rPr>
        <w:t xml:space="preserve"> Praha 5 je využívání aktuálních poznatků v oblasti prevence užívání návykových látek a také poznatků při zavádění preventivních opatření v </w:t>
      </w:r>
      <w:r w:rsidR="00321B82" w:rsidRPr="0071162F">
        <w:rPr>
          <w:rFonts w:asciiTheme="minorHAnsi" w:hAnsiTheme="minorHAnsi"/>
        </w:rPr>
        <w:t xml:space="preserve">lokalitách </w:t>
      </w:r>
      <w:r w:rsidRPr="0071162F">
        <w:rPr>
          <w:rFonts w:asciiTheme="minorHAnsi" w:hAnsiTheme="minorHAnsi"/>
        </w:rPr>
        <w:t>zatížených užíváním návykových látek</w:t>
      </w:r>
      <w:r w:rsidR="00BD6714" w:rsidRPr="0071162F">
        <w:rPr>
          <w:rFonts w:asciiTheme="minorHAnsi" w:hAnsiTheme="minorHAnsi"/>
        </w:rPr>
        <w:t>.</w:t>
      </w:r>
    </w:p>
    <w:p w:rsidR="003A6D06" w:rsidRPr="0071162F" w:rsidRDefault="003A6D06" w:rsidP="003A6D06">
      <w:pPr>
        <w:jc w:val="both"/>
        <w:rPr>
          <w:rFonts w:asciiTheme="minorHAnsi" w:hAnsiTheme="minorHAnsi"/>
        </w:rPr>
      </w:pPr>
    </w:p>
    <w:p w:rsidR="00594443" w:rsidRPr="0071162F" w:rsidRDefault="00594443" w:rsidP="003A6D06">
      <w:pPr>
        <w:jc w:val="both"/>
        <w:rPr>
          <w:rFonts w:asciiTheme="minorHAnsi" w:hAnsiTheme="minorHAnsi"/>
        </w:rPr>
      </w:pPr>
      <w:r w:rsidRPr="0071162F">
        <w:rPr>
          <w:rFonts w:asciiTheme="minorHAnsi" w:hAnsiTheme="minorHAnsi"/>
        </w:rPr>
        <w:t>M</w:t>
      </w:r>
      <w:r w:rsidR="004938A5" w:rsidRPr="0071162F">
        <w:rPr>
          <w:rFonts w:asciiTheme="minorHAnsi" w:hAnsiTheme="minorHAnsi"/>
        </w:rPr>
        <w:t>ěstská část</w:t>
      </w:r>
      <w:r w:rsidRPr="0071162F">
        <w:rPr>
          <w:rFonts w:asciiTheme="minorHAnsi" w:hAnsiTheme="minorHAnsi"/>
        </w:rPr>
        <w:t xml:space="preserve"> Praha 5 v rámci </w:t>
      </w:r>
      <w:r w:rsidR="00767815" w:rsidRPr="0071162F">
        <w:rPr>
          <w:rFonts w:asciiTheme="minorHAnsi" w:hAnsiTheme="minorHAnsi"/>
        </w:rPr>
        <w:t xml:space="preserve">své působnosti přijímá </w:t>
      </w:r>
      <w:r w:rsidR="00D405EB" w:rsidRPr="0071162F">
        <w:rPr>
          <w:rFonts w:asciiTheme="minorHAnsi" w:hAnsiTheme="minorHAnsi"/>
        </w:rPr>
        <w:t>opatření, která vycházejí z</w:t>
      </w:r>
      <w:r w:rsidRPr="0071162F">
        <w:rPr>
          <w:rFonts w:asciiTheme="minorHAnsi" w:hAnsiTheme="minorHAnsi"/>
        </w:rPr>
        <w:t xml:space="preserve"> </w:t>
      </w:r>
      <w:r w:rsidR="00D405EB" w:rsidRPr="0071162F">
        <w:rPr>
          <w:rFonts w:asciiTheme="minorHAnsi" w:hAnsiTheme="minorHAnsi"/>
        </w:rPr>
        <w:t>Protidrogové politiky</w:t>
      </w:r>
      <w:r w:rsidRPr="0071162F">
        <w:rPr>
          <w:rFonts w:asciiTheme="minorHAnsi" w:hAnsiTheme="minorHAnsi"/>
        </w:rPr>
        <w:t xml:space="preserve"> hl. m. Prahy</w:t>
      </w:r>
      <w:r w:rsidR="00D405EB" w:rsidRPr="0071162F">
        <w:rPr>
          <w:rFonts w:asciiTheme="minorHAnsi" w:hAnsiTheme="minorHAnsi"/>
        </w:rPr>
        <w:t xml:space="preserve"> na období 201</w:t>
      </w:r>
      <w:r w:rsidR="004F1B30" w:rsidRPr="0071162F">
        <w:rPr>
          <w:rFonts w:asciiTheme="minorHAnsi" w:hAnsiTheme="minorHAnsi"/>
        </w:rPr>
        <w:t>4</w:t>
      </w:r>
      <w:r w:rsidR="005E5436" w:rsidRPr="0071162F">
        <w:rPr>
          <w:rFonts w:asciiTheme="minorHAnsi" w:hAnsiTheme="minorHAnsi"/>
        </w:rPr>
        <w:t xml:space="preserve"> - 2020</w:t>
      </w:r>
      <w:r w:rsidR="00D405EB" w:rsidRPr="0071162F">
        <w:rPr>
          <w:rFonts w:asciiTheme="minorHAnsi" w:hAnsiTheme="minorHAnsi"/>
        </w:rPr>
        <w:t xml:space="preserve"> a zároveň rozvíjí</w:t>
      </w:r>
      <w:r w:rsidR="00922AAF" w:rsidRPr="0071162F">
        <w:rPr>
          <w:rFonts w:asciiTheme="minorHAnsi" w:hAnsiTheme="minorHAnsi"/>
        </w:rPr>
        <w:t xml:space="preserve"> možnosti a potřeby lokality a</w:t>
      </w:r>
      <w:r w:rsidR="00652C4A">
        <w:rPr>
          <w:rFonts w:asciiTheme="minorHAnsi" w:hAnsiTheme="minorHAnsi"/>
        </w:rPr>
        <w:t> </w:t>
      </w:r>
      <w:r w:rsidR="00922AAF" w:rsidRPr="0071162F">
        <w:rPr>
          <w:rFonts w:asciiTheme="minorHAnsi" w:hAnsiTheme="minorHAnsi"/>
        </w:rPr>
        <w:t>jejích obyv</w:t>
      </w:r>
      <w:r w:rsidR="00767815" w:rsidRPr="0071162F">
        <w:rPr>
          <w:rFonts w:asciiTheme="minorHAnsi" w:hAnsiTheme="minorHAnsi"/>
        </w:rPr>
        <w:t>a</w:t>
      </w:r>
      <w:r w:rsidR="00922AAF" w:rsidRPr="0071162F">
        <w:rPr>
          <w:rFonts w:asciiTheme="minorHAnsi" w:hAnsiTheme="minorHAnsi"/>
        </w:rPr>
        <w:t>tel.</w:t>
      </w:r>
    </w:p>
    <w:p w:rsidR="00BD6714" w:rsidRPr="0071162F" w:rsidRDefault="00BD6714" w:rsidP="00F4444B">
      <w:pPr>
        <w:ind w:firstLine="708"/>
        <w:jc w:val="both"/>
        <w:rPr>
          <w:rFonts w:asciiTheme="minorHAnsi" w:hAnsiTheme="minorHAnsi"/>
        </w:rPr>
      </w:pPr>
    </w:p>
    <w:p w:rsidR="00D405EB" w:rsidRPr="0071162F" w:rsidRDefault="00D405EB">
      <w:pPr>
        <w:rPr>
          <w:rFonts w:asciiTheme="minorHAnsi" w:hAnsiTheme="minorHAnsi"/>
        </w:rPr>
      </w:pPr>
      <w:r w:rsidRPr="0071162F">
        <w:rPr>
          <w:rFonts w:asciiTheme="minorHAnsi" w:hAnsiTheme="minorHAnsi"/>
        </w:rPr>
        <w:br w:type="page"/>
      </w:r>
    </w:p>
    <w:p w:rsidR="00594443" w:rsidRPr="0071162F" w:rsidRDefault="00CC5D67" w:rsidP="006266E9">
      <w:pPr>
        <w:pStyle w:val="Styl1"/>
        <w:rPr>
          <w:u w:val="single"/>
        </w:rPr>
      </w:pPr>
      <w:bookmarkStart w:id="1" w:name="_Toc391476880"/>
      <w:r w:rsidRPr="0071162F">
        <w:lastRenderedPageBreak/>
        <w:t>1</w:t>
      </w:r>
      <w:r w:rsidR="00E63FB2" w:rsidRPr="0071162F">
        <w:t xml:space="preserve"> </w:t>
      </w:r>
      <w:r w:rsidR="00AC4716" w:rsidRPr="0071162F">
        <w:t>SITUAČNÍ ANALÝZA NA MČ PRAHA 5 Z HLEDISKA RIZIKA UŽÍVÁNÍ NÁVYKOVÝCH LÁTEK, DROGOVÉ SCÉ</w:t>
      </w:r>
      <w:r w:rsidR="007F0E3A">
        <w:t>N</w:t>
      </w:r>
      <w:r w:rsidR="00AC4716" w:rsidRPr="0071162F">
        <w:t>Y A DISTRIBUCE DROG</w:t>
      </w:r>
      <w:bookmarkEnd w:id="1"/>
    </w:p>
    <w:p w:rsidR="003A6D06" w:rsidRPr="0071162F" w:rsidRDefault="003A6D06" w:rsidP="003A6D06">
      <w:pPr>
        <w:jc w:val="both"/>
        <w:rPr>
          <w:rFonts w:asciiTheme="minorHAnsi" w:hAnsiTheme="minorHAnsi"/>
        </w:rPr>
      </w:pPr>
    </w:p>
    <w:p w:rsidR="00594443" w:rsidRPr="0071162F" w:rsidRDefault="00A44FBA" w:rsidP="003A6D06">
      <w:pPr>
        <w:jc w:val="both"/>
        <w:rPr>
          <w:rFonts w:asciiTheme="minorHAnsi" w:hAnsiTheme="minorHAnsi"/>
        </w:rPr>
      </w:pPr>
      <w:r w:rsidRPr="0071162F">
        <w:rPr>
          <w:rFonts w:asciiTheme="minorHAnsi" w:hAnsiTheme="minorHAnsi"/>
        </w:rPr>
        <w:t xml:space="preserve">Městská část Praha 5 patří </w:t>
      </w:r>
      <w:r w:rsidR="00594443" w:rsidRPr="0071162F">
        <w:rPr>
          <w:rFonts w:asciiTheme="minorHAnsi" w:hAnsiTheme="minorHAnsi"/>
        </w:rPr>
        <w:t>svou rozlohou 27,5 km</w:t>
      </w:r>
      <w:r w:rsidR="00594443" w:rsidRPr="0071162F">
        <w:rPr>
          <w:rFonts w:asciiTheme="minorHAnsi" w:hAnsiTheme="minorHAnsi"/>
          <w:vertAlign w:val="superscript"/>
        </w:rPr>
        <w:t>2</w:t>
      </w:r>
      <w:r w:rsidR="00CC5D67" w:rsidRPr="0071162F">
        <w:rPr>
          <w:rFonts w:asciiTheme="minorHAnsi" w:hAnsiTheme="minorHAnsi"/>
        </w:rPr>
        <w:t xml:space="preserve"> </w:t>
      </w:r>
      <w:r w:rsidR="00594443" w:rsidRPr="0071162F">
        <w:rPr>
          <w:rFonts w:asciiTheme="minorHAnsi" w:hAnsiTheme="minorHAnsi"/>
        </w:rPr>
        <w:t xml:space="preserve">a počtem obyvatel </w:t>
      </w:r>
      <w:r w:rsidR="000C453E" w:rsidRPr="00593844">
        <w:rPr>
          <w:rFonts w:asciiTheme="minorHAnsi" w:hAnsiTheme="minorHAnsi"/>
        </w:rPr>
        <w:t>80</w:t>
      </w:r>
      <w:r w:rsidR="00A6627D">
        <w:rPr>
          <w:rFonts w:asciiTheme="minorHAnsi" w:hAnsiTheme="minorHAnsi"/>
        </w:rPr>
        <w:t> 931 (</w:t>
      </w:r>
      <w:r w:rsidR="00384A82">
        <w:rPr>
          <w:rFonts w:asciiTheme="minorHAnsi" w:hAnsiTheme="minorHAnsi"/>
        </w:rPr>
        <w:t>v roce</w:t>
      </w:r>
      <w:r w:rsidR="00A6627D">
        <w:rPr>
          <w:rFonts w:asciiTheme="minorHAnsi" w:hAnsiTheme="minorHAnsi"/>
        </w:rPr>
        <w:t xml:space="preserve"> 2013)</w:t>
      </w:r>
      <w:r w:rsidR="00594443" w:rsidRPr="0071162F">
        <w:rPr>
          <w:rFonts w:asciiTheme="minorHAnsi" w:hAnsiTheme="minorHAnsi"/>
        </w:rPr>
        <w:t xml:space="preserve"> k největším v Praze. Tvoří ji něko</w:t>
      </w:r>
      <w:r w:rsidR="003E6A44" w:rsidRPr="0071162F">
        <w:rPr>
          <w:rFonts w:asciiTheme="minorHAnsi" w:hAnsiTheme="minorHAnsi"/>
        </w:rPr>
        <w:t xml:space="preserve">lik původně samostatných obcí </w:t>
      </w:r>
      <w:r w:rsidR="00594443" w:rsidRPr="0071162F">
        <w:rPr>
          <w:rFonts w:asciiTheme="minorHAnsi" w:hAnsiTheme="minorHAnsi"/>
        </w:rPr>
        <w:t>Smíchov, Košíře, Motol, Hlubočepy</w:t>
      </w:r>
      <w:r w:rsidR="0049368C">
        <w:rPr>
          <w:rFonts w:asciiTheme="minorHAnsi" w:hAnsiTheme="minorHAnsi"/>
        </w:rPr>
        <w:t>, Radlice, Jinonice a</w:t>
      </w:r>
      <w:r w:rsidR="00B21AF5" w:rsidRPr="0071162F">
        <w:rPr>
          <w:rFonts w:asciiTheme="minorHAnsi" w:hAnsiTheme="minorHAnsi"/>
        </w:rPr>
        <w:t xml:space="preserve"> Slivenec. </w:t>
      </w:r>
      <w:r w:rsidR="00594443" w:rsidRPr="0071162F">
        <w:rPr>
          <w:rFonts w:asciiTheme="minorHAnsi" w:hAnsiTheme="minorHAnsi"/>
        </w:rPr>
        <w:t>Charakter zástavby na území Prahy 5 odpovídá jejímu historickému vývoji. Zahrnuje jak klasickou městskou zástavbu činžovními domy, tak rozsáhlá ú</w:t>
      </w:r>
      <w:r w:rsidRPr="0071162F">
        <w:rPr>
          <w:rFonts w:asciiTheme="minorHAnsi" w:hAnsiTheme="minorHAnsi"/>
        </w:rPr>
        <w:t>zemí s individuální výstavbou a</w:t>
      </w:r>
      <w:r w:rsidR="00594443" w:rsidRPr="0071162F">
        <w:rPr>
          <w:rFonts w:asciiTheme="minorHAnsi" w:hAnsiTheme="minorHAnsi"/>
        </w:rPr>
        <w:t xml:space="preserve"> sídliště Barran</w:t>
      </w:r>
      <w:r w:rsidR="00BC05C9" w:rsidRPr="0071162F">
        <w:rPr>
          <w:rFonts w:asciiTheme="minorHAnsi" w:hAnsiTheme="minorHAnsi"/>
        </w:rPr>
        <w:t>dov.</w:t>
      </w:r>
      <w:r w:rsidR="00594443" w:rsidRPr="0071162F">
        <w:rPr>
          <w:rFonts w:asciiTheme="minorHAnsi" w:hAnsiTheme="minorHAnsi"/>
        </w:rPr>
        <w:t xml:space="preserve"> Současně je </w:t>
      </w:r>
      <w:r w:rsidR="00BC05C9" w:rsidRPr="0071162F">
        <w:rPr>
          <w:rFonts w:asciiTheme="minorHAnsi" w:hAnsiTheme="minorHAnsi"/>
        </w:rPr>
        <w:t xml:space="preserve">MČ </w:t>
      </w:r>
      <w:r w:rsidR="00594443" w:rsidRPr="0071162F">
        <w:rPr>
          <w:rFonts w:asciiTheme="minorHAnsi" w:hAnsiTheme="minorHAnsi"/>
        </w:rPr>
        <w:t xml:space="preserve">Praha 5 obvodem s velmi rozsáhlou plochou městské zeleně, což s sebou nese zvýšená bezpečnostní rizika. Pro daný stav drogové scény </w:t>
      </w:r>
      <w:r w:rsidR="00BC05C9" w:rsidRPr="0071162F">
        <w:rPr>
          <w:rFonts w:asciiTheme="minorHAnsi" w:hAnsiTheme="minorHAnsi"/>
        </w:rPr>
        <w:t>na MČ</w:t>
      </w:r>
      <w:r w:rsidR="00594443" w:rsidRPr="0071162F">
        <w:rPr>
          <w:rFonts w:asciiTheme="minorHAnsi" w:hAnsiTheme="minorHAnsi"/>
        </w:rPr>
        <w:t> Pra</w:t>
      </w:r>
      <w:r w:rsidR="00BC05C9" w:rsidRPr="0071162F">
        <w:rPr>
          <w:rFonts w:asciiTheme="minorHAnsi" w:hAnsiTheme="minorHAnsi"/>
        </w:rPr>
        <w:t>ha</w:t>
      </w:r>
      <w:r w:rsidR="00594443" w:rsidRPr="0071162F">
        <w:rPr>
          <w:rFonts w:asciiTheme="minorHAnsi" w:hAnsiTheme="minorHAnsi"/>
        </w:rPr>
        <w:t xml:space="preserve"> 5 i odhad jejího vývoje</w:t>
      </w:r>
      <w:r w:rsidR="00E52A8D">
        <w:rPr>
          <w:rFonts w:asciiTheme="minorHAnsi" w:hAnsiTheme="minorHAnsi"/>
        </w:rPr>
        <w:t xml:space="preserve"> je dále nutno vést v patrnosti následující skutečnosti</w:t>
      </w:r>
      <w:r w:rsidR="00F3359A" w:rsidRPr="0071162F">
        <w:rPr>
          <w:rFonts w:asciiTheme="minorHAnsi" w:hAnsiTheme="minorHAnsi"/>
        </w:rPr>
        <w:t>:</w:t>
      </w:r>
      <w:r w:rsidR="00594443" w:rsidRPr="0071162F">
        <w:rPr>
          <w:rFonts w:asciiTheme="minorHAnsi" w:hAnsiTheme="minorHAnsi"/>
        </w:rPr>
        <w:t xml:space="preserve"> </w:t>
      </w:r>
    </w:p>
    <w:p w:rsidR="00CD1339" w:rsidRPr="0071162F" w:rsidRDefault="00CD1339" w:rsidP="003A6D06">
      <w:pPr>
        <w:jc w:val="both"/>
        <w:rPr>
          <w:rFonts w:asciiTheme="minorHAnsi" w:hAnsiTheme="minorHAnsi"/>
        </w:rPr>
      </w:pPr>
    </w:p>
    <w:p w:rsidR="00594443" w:rsidRPr="0071162F" w:rsidRDefault="00CD1339" w:rsidP="00CD1339">
      <w:pPr>
        <w:jc w:val="both"/>
        <w:rPr>
          <w:rFonts w:asciiTheme="minorHAnsi" w:hAnsiTheme="minorHAnsi"/>
          <w:b/>
          <w:u w:val="single"/>
        </w:rPr>
      </w:pPr>
      <w:r w:rsidRPr="0071162F">
        <w:rPr>
          <w:rFonts w:asciiTheme="minorHAnsi" w:hAnsiTheme="minorHAnsi"/>
        </w:rPr>
        <w:t xml:space="preserve">- </w:t>
      </w:r>
      <w:r w:rsidR="00594443" w:rsidRPr="0071162F">
        <w:rPr>
          <w:rFonts w:asciiTheme="minorHAnsi" w:hAnsiTheme="minorHAnsi"/>
        </w:rPr>
        <w:t xml:space="preserve">těsně sousedí s historickým jádrem </w:t>
      </w:r>
      <w:r w:rsidRPr="0071162F">
        <w:rPr>
          <w:rFonts w:asciiTheme="minorHAnsi" w:hAnsiTheme="minorHAnsi"/>
        </w:rPr>
        <w:t xml:space="preserve">hlavního města </w:t>
      </w:r>
      <w:r w:rsidR="00594443" w:rsidRPr="0071162F">
        <w:rPr>
          <w:rFonts w:asciiTheme="minorHAnsi" w:hAnsiTheme="minorHAnsi"/>
        </w:rPr>
        <w:t xml:space="preserve">Prahy, je vnímána jako rozšířené centrum hlavního města, </w:t>
      </w:r>
    </w:p>
    <w:p w:rsidR="00594443" w:rsidRPr="0071162F" w:rsidRDefault="00CD1339" w:rsidP="00CD1339">
      <w:pPr>
        <w:jc w:val="both"/>
        <w:rPr>
          <w:rFonts w:asciiTheme="minorHAnsi" w:hAnsiTheme="minorHAnsi"/>
          <w:b/>
          <w:u w:val="single"/>
        </w:rPr>
      </w:pPr>
      <w:r w:rsidRPr="0071162F">
        <w:rPr>
          <w:rFonts w:asciiTheme="minorHAnsi" w:hAnsiTheme="minorHAnsi"/>
        </w:rPr>
        <w:t xml:space="preserve">- </w:t>
      </w:r>
      <w:r w:rsidR="00594443" w:rsidRPr="0071162F">
        <w:rPr>
          <w:rFonts w:asciiTheme="minorHAnsi" w:hAnsiTheme="minorHAnsi"/>
        </w:rPr>
        <w:t>má velmi dobrou dopravní dostupnost, a to jak v rámci městské hromadné dopravy (Na</w:t>
      </w:r>
      <w:r w:rsidR="00652C4A">
        <w:rPr>
          <w:rFonts w:asciiTheme="minorHAnsi" w:hAnsiTheme="minorHAnsi"/>
        </w:rPr>
        <w:t> </w:t>
      </w:r>
      <w:r w:rsidR="00594443" w:rsidRPr="0071162F">
        <w:rPr>
          <w:rFonts w:asciiTheme="minorHAnsi" w:hAnsiTheme="minorHAnsi"/>
        </w:rPr>
        <w:t>Knížecí, Anděl), tak také železniční (Smíchovské nádraží) a dálkové autobusové dopravy (Na Knížecí),</w:t>
      </w:r>
    </w:p>
    <w:p w:rsidR="00594443" w:rsidRPr="0071162F" w:rsidRDefault="00CD1339" w:rsidP="00CD1339">
      <w:pPr>
        <w:jc w:val="both"/>
        <w:rPr>
          <w:rFonts w:asciiTheme="minorHAnsi" w:hAnsiTheme="minorHAnsi"/>
          <w:b/>
          <w:u w:val="single"/>
        </w:rPr>
      </w:pPr>
      <w:r w:rsidRPr="0071162F">
        <w:rPr>
          <w:rFonts w:asciiTheme="minorHAnsi" w:hAnsiTheme="minorHAnsi"/>
        </w:rPr>
        <w:t xml:space="preserve">- </w:t>
      </w:r>
      <w:r w:rsidR="00594443" w:rsidRPr="0071162F">
        <w:rPr>
          <w:rFonts w:asciiTheme="minorHAnsi" w:hAnsiTheme="minorHAnsi"/>
        </w:rPr>
        <w:t xml:space="preserve">je rušným obchodním centrem, kde zejména </w:t>
      </w:r>
      <w:r w:rsidR="00B21AF5" w:rsidRPr="0071162F">
        <w:rPr>
          <w:rFonts w:asciiTheme="minorHAnsi" w:hAnsiTheme="minorHAnsi"/>
        </w:rPr>
        <w:t>o</w:t>
      </w:r>
      <w:r w:rsidR="00594443" w:rsidRPr="0071162F">
        <w:rPr>
          <w:rFonts w:asciiTheme="minorHAnsi" w:hAnsiTheme="minorHAnsi"/>
        </w:rPr>
        <w:t>bchodní centrum</w:t>
      </w:r>
      <w:r w:rsidR="00B21AF5" w:rsidRPr="0071162F">
        <w:rPr>
          <w:rFonts w:asciiTheme="minorHAnsi" w:hAnsiTheme="minorHAnsi"/>
        </w:rPr>
        <w:t xml:space="preserve"> Nový</w:t>
      </w:r>
      <w:r w:rsidR="00594443" w:rsidRPr="0071162F">
        <w:rPr>
          <w:rFonts w:asciiTheme="minorHAnsi" w:hAnsiTheme="minorHAnsi"/>
        </w:rPr>
        <w:t xml:space="preserve"> Smíchov patří </w:t>
      </w:r>
      <w:r w:rsidR="0061637F">
        <w:rPr>
          <w:rFonts w:asciiTheme="minorHAnsi" w:hAnsiTheme="minorHAnsi"/>
        </w:rPr>
        <w:t>k jednomu z nejnavštěvovanějších nákupních zón</w:t>
      </w:r>
      <w:r w:rsidR="00594443" w:rsidRPr="0071162F">
        <w:rPr>
          <w:rFonts w:asciiTheme="minorHAnsi" w:hAnsiTheme="minorHAnsi"/>
        </w:rPr>
        <w:t xml:space="preserve"> v hlavním městě, </w:t>
      </w:r>
    </w:p>
    <w:p w:rsidR="00594443" w:rsidRPr="0071162F" w:rsidRDefault="00CD1339" w:rsidP="00CD1339">
      <w:pPr>
        <w:jc w:val="both"/>
        <w:rPr>
          <w:rFonts w:asciiTheme="minorHAnsi" w:hAnsiTheme="minorHAnsi"/>
          <w:b/>
          <w:u w:val="single"/>
        </w:rPr>
      </w:pPr>
      <w:r w:rsidRPr="0071162F">
        <w:rPr>
          <w:rFonts w:asciiTheme="minorHAnsi" w:hAnsiTheme="minorHAnsi"/>
        </w:rPr>
        <w:t xml:space="preserve">- </w:t>
      </w:r>
      <w:r w:rsidR="00594443" w:rsidRPr="0071162F">
        <w:rPr>
          <w:rFonts w:asciiTheme="minorHAnsi" w:hAnsiTheme="minorHAnsi"/>
        </w:rPr>
        <w:t>má na svém území rozsá</w:t>
      </w:r>
      <w:r w:rsidR="0061637F">
        <w:rPr>
          <w:rFonts w:asciiTheme="minorHAnsi" w:hAnsiTheme="minorHAnsi"/>
        </w:rPr>
        <w:t>hlé panelové sídliště Barrandov</w:t>
      </w:r>
      <w:r w:rsidR="00594443" w:rsidRPr="0071162F">
        <w:rPr>
          <w:rFonts w:asciiTheme="minorHAnsi" w:hAnsiTheme="minorHAnsi"/>
        </w:rPr>
        <w:t xml:space="preserve"> s nedostatečnými kapacitami pro trávení volného času dětí a mladistvých a řidší sítí sociálních služeb poskytovaných neziskovými organizacemi.</w:t>
      </w:r>
    </w:p>
    <w:p w:rsidR="00235C66" w:rsidRPr="0071162F" w:rsidRDefault="00235C66" w:rsidP="00235C66">
      <w:pPr>
        <w:jc w:val="both"/>
        <w:rPr>
          <w:rFonts w:asciiTheme="minorHAnsi" w:hAnsiTheme="minorHAnsi"/>
        </w:rPr>
      </w:pPr>
    </w:p>
    <w:p w:rsidR="00594443" w:rsidRPr="0071162F" w:rsidRDefault="00594443" w:rsidP="00235C66">
      <w:pPr>
        <w:jc w:val="both"/>
        <w:rPr>
          <w:rFonts w:asciiTheme="minorHAnsi" w:hAnsiTheme="minorHAnsi"/>
        </w:rPr>
      </w:pPr>
      <w:r w:rsidRPr="0071162F">
        <w:rPr>
          <w:rFonts w:asciiTheme="minorHAnsi" w:hAnsiTheme="minorHAnsi"/>
        </w:rPr>
        <w:t>Všechny tyto skutečnosti vytvářejí z</w:t>
      </w:r>
      <w:r w:rsidR="00A67B8C" w:rsidRPr="0071162F">
        <w:rPr>
          <w:rFonts w:asciiTheme="minorHAnsi" w:hAnsiTheme="minorHAnsi"/>
        </w:rPr>
        <w:t xml:space="preserve"> MČ</w:t>
      </w:r>
      <w:r w:rsidRPr="0071162F">
        <w:rPr>
          <w:rFonts w:asciiTheme="minorHAnsi" w:hAnsiTheme="minorHAnsi"/>
        </w:rPr>
        <w:t> Prah</w:t>
      </w:r>
      <w:r w:rsidR="00A67B8C" w:rsidRPr="0071162F">
        <w:rPr>
          <w:rFonts w:asciiTheme="minorHAnsi" w:hAnsiTheme="minorHAnsi"/>
        </w:rPr>
        <w:t>a</w:t>
      </w:r>
      <w:r w:rsidRPr="0071162F">
        <w:rPr>
          <w:rFonts w:asciiTheme="minorHAnsi" w:hAnsiTheme="minorHAnsi"/>
        </w:rPr>
        <w:t xml:space="preserve"> 5 vhodné místo pro nelegální distribuci drog i</w:t>
      </w:r>
      <w:r w:rsidR="00652C4A">
        <w:rPr>
          <w:rFonts w:asciiTheme="minorHAnsi" w:hAnsiTheme="minorHAnsi"/>
        </w:rPr>
        <w:t> </w:t>
      </w:r>
      <w:r w:rsidRPr="0071162F">
        <w:rPr>
          <w:rFonts w:asciiTheme="minorHAnsi" w:hAnsiTheme="minorHAnsi"/>
        </w:rPr>
        <w:t xml:space="preserve">pro jejich injekční aplikaci, a také pro trestnou činnost </w:t>
      </w:r>
      <w:r w:rsidR="00E52A8D">
        <w:rPr>
          <w:rFonts w:asciiTheme="minorHAnsi" w:hAnsiTheme="minorHAnsi"/>
        </w:rPr>
        <w:t xml:space="preserve">související </w:t>
      </w:r>
      <w:r w:rsidRPr="0071162F">
        <w:rPr>
          <w:rFonts w:asciiTheme="minorHAnsi" w:hAnsiTheme="minorHAnsi"/>
        </w:rPr>
        <w:t xml:space="preserve">s protiprávním získáváním finančních prostředků za účelem nákupu drog. </w:t>
      </w:r>
    </w:p>
    <w:p w:rsidR="00594443" w:rsidRPr="0071162F" w:rsidRDefault="00D17C31" w:rsidP="00262828">
      <w:pPr>
        <w:jc w:val="both"/>
        <w:rPr>
          <w:rFonts w:asciiTheme="minorHAnsi" w:hAnsiTheme="minorHAnsi"/>
        </w:rPr>
      </w:pPr>
      <w:r w:rsidRPr="0071162F">
        <w:rPr>
          <w:rFonts w:asciiTheme="minorHAnsi" w:hAnsiTheme="minorHAnsi"/>
        </w:rPr>
        <w:t>Co</w:t>
      </w:r>
      <w:r w:rsidR="00594443" w:rsidRPr="0071162F">
        <w:rPr>
          <w:rFonts w:asciiTheme="minorHAnsi" w:hAnsiTheme="minorHAnsi"/>
        </w:rPr>
        <w:t xml:space="preserve"> se týká konzumace alkoholu na veřejnosti, platí </w:t>
      </w:r>
      <w:r w:rsidR="008530B9" w:rsidRPr="0071162F">
        <w:rPr>
          <w:rFonts w:asciiTheme="minorHAnsi" w:hAnsiTheme="minorHAnsi"/>
        </w:rPr>
        <w:t>Obecně závazná vyhláška, kterou se mění obecně závazná vyhláška č. 12/2008 Sb. hl. m. Prahy, kterou se zakazuje požívání alkoholických nápojů na veřejných prostranstvích</w:t>
      </w:r>
      <w:r w:rsidR="00E52A8D">
        <w:rPr>
          <w:rFonts w:asciiTheme="minorHAnsi" w:hAnsiTheme="minorHAnsi"/>
        </w:rPr>
        <w:t>, ve znění obecně závazné vyhlášky č. 7/2010 Sb. hl. m. Prahy. Na území MČ Praha 5 se jedná o:</w:t>
      </w:r>
    </w:p>
    <w:p w:rsidR="00A95671" w:rsidRPr="0071162F" w:rsidRDefault="00A95671" w:rsidP="00262828">
      <w:pPr>
        <w:ind w:firstLine="708"/>
        <w:jc w:val="both"/>
        <w:rPr>
          <w:rFonts w:asciiTheme="minorHAnsi" w:hAnsiTheme="minorHAnsi"/>
        </w:rPr>
      </w:pPr>
    </w:p>
    <w:p w:rsidR="00A95671" w:rsidRPr="0071162F" w:rsidRDefault="007641BC" w:rsidP="007641BC">
      <w:pPr>
        <w:jc w:val="both"/>
        <w:rPr>
          <w:rFonts w:asciiTheme="minorHAnsi" w:hAnsiTheme="minorHAnsi"/>
        </w:rPr>
      </w:pPr>
      <w:r w:rsidRPr="0071162F">
        <w:rPr>
          <w:rFonts w:asciiTheme="minorHAnsi" w:hAnsiTheme="minorHAnsi"/>
        </w:rPr>
        <w:t xml:space="preserve">a) </w:t>
      </w:r>
      <w:r w:rsidRPr="0071162F">
        <w:rPr>
          <w:rFonts w:asciiTheme="minorHAnsi" w:hAnsiTheme="minorHAnsi"/>
          <w:b/>
        </w:rPr>
        <w:t>Náměstí a ulice:</w:t>
      </w:r>
      <w:r w:rsidRPr="0071162F">
        <w:rPr>
          <w:rFonts w:asciiTheme="minorHAnsi" w:hAnsiTheme="minorHAnsi"/>
        </w:rPr>
        <w:t xml:space="preserve"> </w:t>
      </w:r>
    </w:p>
    <w:p w:rsidR="007641BC" w:rsidRPr="0071162F" w:rsidRDefault="007641BC" w:rsidP="007641BC">
      <w:pPr>
        <w:jc w:val="both"/>
        <w:rPr>
          <w:rFonts w:asciiTheme="minorHAnsi" w:hAnsiTheme="minorHAnsi"/>
        </w:rPr>
      </w:pPr>
      <w:r w:rsidRPr="0071162F">
        <w:rPr>
          <w:rFonts w:asciiTheme="minorHAnsi" w:hAnsiTheme="minorHAnsi"/>
        </w:rPr>
        <w:t>A</w:t>
      </w:r>
      <w:r w:rsidR="00681A5F">
        <w:rPr>
          <w:rFonts w:asciiTheme="minorHAnsi" w:hAnsiTheme="minorHAnsi"/>
        </w:rPr>
        <w:t>rbesovo nám., Chaplinovo nám., k</w:t>
      </w:r>
      <w:r w:rsidRPr="0071162F">
        <w:rPr>
          <w:rFonts w:asciiTheme="minorHAnsi" w:hAnsiTheme="minorHAnsi"/>
        </w:rPr>
        <w:t>řižovatka ulic Pod Žvahovem a Na</w:t>
      </w:r>
      <w:r w:rsidR="00681A5F">
        <w:rPr>
          <w:rFonts w:asciiTheme="minorHAnsi" w:hAnsiTheme="minorHAnsi"/>
        </w:rPr>
        <w:t xml:space="preserve"> Žvahově, Mozartova, Nádražní, nám. Kinských, p</w:t>
      </w:r>
      <w:r w:rsidRPr="0071162F">
        <w:rPr>
          <w:rFonts w:asciiTheme="minorHAnsi" w:hAnsiTheme="minorHAnsi"/>
        </w:rPr>
        <w:t xml:space="preserve">ěší zóna Anděl do ulice Plzeňská po ulici Bozděchova, </w:t>
      </w:r>
      <w:r w:rsidR="00A95671" w:rsidRPr="0071162F">
        <w:rPr>
          <w:rFonts w:asciiTheme="minorHAnsi" w:hAnsiTheme="minorHAnsi"/>
        </w:rPr>
        <w:t xml:space="preserve">Plzeňská ulice až ke křižovatce s ulicí Musílkova, </w:t>
      </w:r>
      <w:r w:rsidR="00681A5F">
        <w:rPr>
          <w:rFonts w:asciiTheme="minorHAnsi" w:hAnsiTheme="minorHAnsi"/>
        </w:rPr>
        <w:t>prostor mezi ulicemi Radlická, z</w:t>
      </w:r>
      <w:r w:rsidR="00A95671" w:rsidRPr="0071162F">
        <w:rPr>
          <w:rFonts w:asciiTheme="minorHAnsi" w:hAnsiTheme="minorHAnsi"/>
        </w:rPr>
        <w:t>a Ženským</w:t>
      </w:r>
      <w:r w:rsidR="00681A5F">
        <w:rPr>
          <w:rFonts w:asciiTheme="minorHAnsi" w:hAnsiTheme="minorHAnsi"/>
        </w:rPr>
        <w:t>i domovy, Nádražní a Plzeňská, p</w:t>
      </w:r>
      <w:r w:rsidR="00A95671" w:rsidRPr="0071162F">
        <w:rPr>
          <w:rFonts w:asciiTheme="minorHAnsi" w:hAnsiTheme="minorHAnsi"/>
        </w:rPr>
        <w:t>rostranství před Village Cinemas, ohraničené ulicemi Plzeňská, Stroupežnického, Karla Engliše a</w:t>
      </w:r>
      <w:r w:rsidR="00FB7D8B" w:rsidRPr="0071162F">
        <w:rPr>
          <w:rFonts w:asciiTheme="minorHAnsi" w:hAnsiTheme="minorHAnsi"/>
        </w:rPr>
        <w:t> </w:t>
      </w:r>
      <w:r w:rsidR="00A95671" w:rsidRPr="0071162F">
        <w:rPr>
          <w:rFonts w:asciiTheme="minorHAnsi" w:hAnsiTheme="minorHAnsi"/>
        </w:rPr>
        <w:t>Radlická, Štefánikova ulice, Tilleho nám., Trnkovo nám., Pěší zóna mezi Trnkovo nám. a Tilleho nám., Újezd</w:t>
      </w:r>
    </w:p>
    <w:p w:rsidR="00A95671" w:rsidRPr="0071162F" w:rsidRDefault="00A95671" w:rsidP="007641BC">
      <w:pPr>
        <w:jc w:val="both"/>
        <w:rPr>
          <w:rFonts w:asciiTheme="minorHAnsi" w:hAnsiTheme="minorHAnsi"/>
        </w:rPr>
      </w:pPr>
    </w:p>
    <w:p w:rsidR="00A95671" w:rsidRPr="0071162F" w:rsidRDefault="00A95671" w:rsidP="007641BC">
      <w:pPr>
        <w:jc w:val="both"/>
        <w:rPr>
          <w:rFonts w:asciiTheme="minorHAnsi" w:hAnsiTheme="minorHAnsi"/>
          <w:b/>
        </w:rPr>
      </w:pPr>
      <w:r w:rsidRPr="0071162F">
        <w:rPr>
          <w:rFonts w:asciiTheme="minorHAnsi" w:hAnsiTheme="minorHAnsi"/>
        </w:rPr>
        <w:t xml:space="preserve">b) </w:t>
      </w:r>
      <w:r w:rsidRPr="0071162F">
        <w:rPr>
          <w:rFonts w:asciiTheme="minorHAnsi" w:hAnsiTheme="minorHAnsi"/>
          <w:b/>
        </w:rPr>
        <w:t>Obchodní centra:</w:t>
      </w:r>
    </w:p>
    <w:p w:rsidR="00A95671" w:rsidRPr="0071162F" w:rsidRDefault="00A95671" w:rsidP="007641BC">
      <w:pPr>
        <w:jc w:val="both"/>
        <w:rPr>
          <w:rFonts w:asciiTheme="minorHAnsi" w:hAnsiTheme="minorHAnsi"/>
        </w:rPr>
      </w:pPr>
      <w:r w:rsidRPr="0071162F">
        <w:rPr>
          <w:rFonts w:asciiTheme="minorHAnsi" w:hAnsiTheme="minorHAnsi"/>
        </w:rPr>
        <w:t>Prostranství u obchodního centra Nové Butovice, Radlická 117</w:t>
      </w:r>
    </w:p>
    <w:p w:rsidR="00A95671" w:rsidRPr="0071162F" w:rsidRDefault="00A95671" w:rsidP="007641BC">
      <w:pPr>
        <w:jc w:val="both"/>
        <w:rPr>
          <w:rFonts w:asciiTheme="minorHAnsi" w:hAnsiTheme="minorHAnsi"/>
        </w:rPr>
      </w:pPr>
      <w:r w:rsidRPr="0071162F">
        <w:rPr>
          <w:rFonts w:asciiTheme="minorHAnsi" w:hAnsiTheme="minorHAnsi"/>
        </w:rPr>
        <w:t>Prostranství u obchodního centra Nový Smíchov, Plzeňská 233/8</w:t>
      </w:r>
    </w:p>
    <w:p w:rsidR="00D17C31" w:rsidRPr="0071162F" w:rsidRDefault="00D17C31" w:rsidP="007641BC">
      <w:pPr>
        <w:jc w:val="both"/>
        <w:rPr>
          <w:rFonts w:asciiTheme="minorHAnsi" w:hAnsiTheme="minorHAnsi"/>
        </w:rPr>
      </w:pPr>
    </w:p>
    <w:p w:rsidR="00D17C31" w:rsidRPr="0071162F" w:rsidRDefault="00D17C31" w:rsidP="007641BC">
      <w:pPr>
        <w:jc w:val="both"/>
        <w:rPr>
          <w:rFonts w:asciiTheme="minorHAnsi" w:hAnsiTheme="minorHAnsi"/>
          <w:b/>
        </w:rPr>
      </w:pPr>
      <w:r w:rsidRPr="0071162F">
        <w:rPr>
          <w:rFonts w:asciiTheme="minorHAnsi" w:hAnsiTheme="minorHAnsi"/>
        </w:rPr>
        <w:t xml:space="preserve">c) </w:t>
      </w:r>
      <w:r w:rsidRPr="0071162F">
        <w:rPr>
          <w:rFonts w:asciiTheme="minorHAnsi" w:hAnsiTheme="minorHAnsi"/>
          <w:b/>
        </w:rPr>
        <w:t>Parky a ostatní zeleň:</w:t>
      </w:r>
    </w:p>
    <w:p w:rsidR="00594443" w:rsidRDefault="00235C66" w:rsidP="00F4444B">
      <w:pPr>
        <w:jc w:val="both"/>
        <w:rPr>
          <w:rFonts w:asciiTheme="minorHAnsi" w:hAnsiTheme="minorHAnsi"/>
        </w:rPr>
      </w:pPr>
      <w:r w:rsidRPr="0071162F">
        <w:rPr>
          <w:rFonts w:asciiTheme="minorHAnsi" w:hAnsiTheme="minorHAnsi"/>
        </w:rPr>
        <w:t>Dienzenhoferovy sady, Husovy sady, Klamovka</w:t>
      </w:r>
      <w:r w:rsidR="00681A5F">
        <w:rPr>
          <w:rFonts w:asciiTheme="minorHAnsi" w:hAnsiTheme="minorHAnsi"/>
        </w:rPr>
        <w:t>, n</w:t>
      </w:r>
      <w:r w:rsidRPr="0071162F">
        <w:rPr>
          <w:rFonts w:asciiTheme="minorHAnsi" w:hAnsiTheme="minorHAnsi"/>
        </w:rPr>
        <w:t>ám. 14. října, park mezi ulicemi Bochovská a</w:t>
      </w:r>
      <w:r w:rsidR="00FB7D8B" w:rsidRPr="0071162F">
        <w:rPr>
          <w:rFonts w:asciiTheme="minorHAnsi" w:hAnsiTheme="minorHAnsi"/>
        </w:rPr>
        <w:t> </w:t>
      </w:r>
      <w:r w:rsidRPr="0071162F">
        <w:rPr>
          <w:rFonts w:asciiTheme="minorHAnsi" w:hAnsiTheme="minorHAnsi"/>
        </w:rPr>
        <w:t xml:space="preserve">Kohoutových, park Mrázovka, park Na Skalce, park Portheimka (Štefánikova/Matoušova), </w:t>
      </w:r>
      <w:r w:rsidRPr="0071162F">
        <w:rPr>
          <w:rFonts w:asciiTheme="minorHAnsi" w:hAnsiTheme="minorHAnsi"/>
        </w:rPr>
        <w:lastRenderedPageBreak/>
        <w:t>park Předpolí Dětského ostrova, park Sacre Coeur (Holečkova/Kartouzská), park Santoška, park U</w:t>
      </w:r>
      <w:r w:rsidR="00FB7D8B" w:rsidRPr="0071162F">
        <w:rPr>
          <w:rFonts w:asciiTheme="minorHAnsi" w:hAnsiTheme="minorHAnsi"/>
        </w:rPr>
        <w:t> </w:t>
      </w:r>
      <w:r w:rsidRPr="0071162F">
        <w:rPr>
          <w:rFonts w:asciiTheme="minorHAnsi" w:hAnsiTheme="minorHAnsi"/>
        </w:rPr>
        <w:t>Smíchovského nádraží.</w:t>
      </w:r>
    </w:p>
    <w:p w:rsidR="00E8538D" w:rsidRPr="0071162F" w:rsidRDefault="00E8538D" w:rsidP="00F4444B">
      <w:pPr>
        <w:jc w:val="both"/>
        <w:rPr>
          <w:rFonts w:asciiTheme="minorHAnsi" w:hAnsiTheme="minorHAnsi"/>
        </w:rPr>
      </w:pPr>
    </w:p>
    <w:p w:rsidR="00594443" w:rsidRPr="0071162F" w:rsidRDefault="00CC5D67" w:rsidP="006266E9">
      <w:pPr>
        <w:pStyle w:val="Styl2"/>
        <w:rPr>
          <w:u w:val="single"/>
        </w:rPr>
      </w:pPr>
      <w:bookmarkStart w:id="2" w:name="_Toc391476881"/>
      <w:r w:rsidRPr="0071162F">
        <w:t>1</w:t>
      </w:r>
      <w:r w:rsidR="00594443" w:rsidRPr="0071162F">
        <w:t xml:space="preserve">.1 </w:t>
      </w:r>
      <w:r w:rsidR="00E63FB2" w:rsidRPr="0071162F">
        <w:t>UŽÍVÁNÍ NÁVYKOVÝCH LÁTEK</w:t>
      </w:r>
      <w:r w:rsidR="00DC011B" w:rsidRPr="0071162F">
        <w:t xml:space="preserve"> NA MČ PRAHA 5</w:t>
      </w:r>
      <w:bookmarkEnd w:id="2"/>
    </w:p>
    <w:p w:rsidR="003A6D06" w:rsidRPr="0071162F" w:rsidRDefault="003A6D06" w:rsidP="003A6D06">
      <w:pPr>
        <w:jc w:val="both"/>
        <w:rPr>
          <w:rFonts w:asciiTheme="minorHAnsi" w:hAnsiTheme="minorHAnsi"/>
        </w:rPr>
      </w:pPr>
    </w:p>
    <w:p w:rsidR="00594443" w:rsidRPr="0071162F" w:rsidRDefault="00F3359A" w:rsidP="003A6D06">
      <w:pPr>
        <w:jc w:val="both"/>
        <w:rPr>
          <w:rFonts w:asciiTheme="minorHAnsi" w:hAnsiTheme="minorHAnsi"/>
        </w:rPr>
      </w:pPr>
      <w:r w:rsidRPr="0071162F">
        <w:rPr>
          <w:rFonts w:asciiTheme="minorHAnsi" w:hAnsiTheme="minorHAnsi"/>
        </w:rPr>
        <w:t>Drogovou situaci na MČ Praha</w:t>
      </w:r>
      <w:r w:rsidR="00594443" w:rsidRPr="0071162F">
        <w:rPr>
          <w:rFonts w:asciiTheme="minorHAnsi" w:hAnsiTheme="minorHAnsi"/>
        </w:rPr>
        <w:t xml:space="preserve"> 5 lze odvozovat z celopražských statistik, ze zjištěn</w:t>
      </w:r>
      <w:r w:rsidR="006E2634" w:rsidRPr="0071162F">
        <w:rPr>
          <w:rFonts w:asciiTheme="minorHAnsi" w:hAnsiTheme="minorHAnsi"/>
        </w:rPr>
        <w:t xml:space="preserve">í </w:t>
      </w:r>
      <w:r w:rsidR="002C0C14">
        <w:rPr>
          <w:rFonts w:asciiTheme="minorHAnsi" w:hAnsiTheme="minorHAnsi"/>
        </w:rPr>
        <w:t xml:space="preserve">OŘ </w:t>
      </w:r>
      <w:r w:rsidR="006E2634" w:rsidRPr="0071162F">
        <w:rPr>
          <w:rFonts w:asciiTheme="minorHAnsi" w:hAnsiTheme="minorHAnsi"/>
        </w:rPr>
        <w:t>Městské policie</w:t>
      </w:r>
      <w:r w:rsidR="002C0C14">
        <w:rPr>
          <w:rFonts w:asciiTheme="minorHAnsi" w:hAnsiTheme="minorHAnsi"/>
        </w:rPr>
        <w:t xml:space="preserve"> Praha 5</w:t>
      </w:r>
      <w:r w:rsidR="006E2634" w:rsidRPr="0071162F">
        <w:rPr>
          <w:rFonts w:asciiTheme="minorHAnsi" w:hAnsiTheme="minorHAnsi"/>
        </w:rPr>
        <w:t>, a zejména z pravidelných zpráv</w:t>
      </w:r>
      <w:r w:rsidRPr="0071162F">
        <w:rPr>
          <w:rFonts w:asciiTheme="minorHAnsi" w:hAnsiTheme="minorHAnsi"/>
        </w:rPr>
        <w:t xml:space="preserve"> neziskové organizace</w:t>
      </w:r>
      <w:r w:rsidR="00594443" w:rsidRPr="0071162F">
        <w:rPr>
          <w:rFonts w:asciiTheme="minorHAnsi" w:hAnsiTheme="minorHAnsi"/>
        </w:rPr>
        <w:t xml:space="preserve"> Progressive</w:t>
      </w:r>
      <w:r w:rsidRPr="0071162F">
        <w:rPr>
          <w:rFonts w:asciiTheme="minorHAnsi" w:hAnsiTheme="minorHAnsi"/>
        </w:rPr>
        <w:t xml:space="preserve"> o.p.s., </w:t>
      </w:r>
      <w:r w:rsidR="00594443" w:rsidRPr="0071162F">
        <w:rPr>
          <w:rFonts w:asciiTheme="minorHAnsi" w:hAnsiTheme="minorHAnsi"/>
        </w:rPr>
        <w:t xml:space="preserve">která na </w:t>
      </w:r>
      <w:r w:rsidR="00FF5246" w:rsidRPr="0071162F">
        <w:rPr>
          <w:rFonts w:asciiTheme="minorHAnsi" w:hAnsiTheme="minorHAnsi"/>
        </w:rPr>
        <w:t xml:space="preserve">MČ </w:t>
      </w:r>
      <w:r w:rsidR="00594443" w:rsidRPr="0071162F">
        <w:rPr>
          <w:rFonts w:asciiTheme="minorHAnsi" w:hAnsiTheme="minorHAnsi"/>
        </w:rPr>
        <w:t>Pr</w:t>
      </w:r>
      <w:r w:rsidR="00FF5246" w:rsidRPr="0071162F">
        <w:rPr>
          <w:rFonts w:asciiTheme="minorHAnsi" w:hAnsiTheme="minorHAnsi"/>
        </w:rPr>
        <w:t>aha</w:t>
      </w:r>
      <w:r w:rsidR="00594443" w:rsidRPr="0071162F">
        <w:rPr>
          <w:rFonts w:asciiTheme="minorHAnsi" w:hAnsiTheme="minorHAnsi"/>
        </w:rPr>
        <w:t xml:space="preserve"> 5 provozuje tři typy </w:t>
      </w:r>
      <w:r w:rsidRPr="0071162F">
        <w:rPr>
          <w:rFonts w:asciiTheme="minorHAnsi" w:hAnsiTheme="minorHAnsi"/>
        </w:rPr>
        <w:t>služeb protidrogové prevence</w:t>
      </w:r>
      <w:r w:rsidR="00594443" w:rsidRPr="0071162F">
        <w:rPr>
          <w:rFonts w:asciiTheme="minorHAnsi" w:hAnsiTheme="minorHAnsi"/>
        </w:rPr>
        <w:t>: terénní program</w:t>
      </w:r>
      <w:r w:rsidR="00FF5246" w:rsidRPr="0071162F">
        <w:rPr>
          <w:rFonts w:asciiTheme="minorHAnsi" w:hAnsiTheme="minorHAnsi"/>
        </w:rPr>
        <w:t xml:space="preserve"> No Biohazard</w:t>
      </w:r>
      <w:r w:rsidR="00594443" w:rsidRPr="0071162F">
        <w:rPr>
          <w:rFonts w:asciiTheme="minorHAnsi" w:hAnsiTheme="minorHAnsi"/>
        </w:rPr>
        <w:t>, kontaktní a poradenské centrum</w:t>
      </w:r>
      <w:r w:rsidR="0019133A" w:rsidRPr="0071162F">
        <w:rPr>
          <w:rFonts w:asciiTheme="minorHAnsi" w:hAnsiTheme="minorHAnsi"/>
        </w:rPr>
        <w:t xml:space="preserve"> Stage 5</w:t>
      </w:r>
      <w:r w:rsidR="00594443" w:rsidRPr="0071162F">
        <w:rPr>
          <w:rFonts w:asciiTheme="minorHAnsi" w:hAnsiTheme="minorHAnsi"/>
        </w:rPr>
        <w:t xml:space="preserve"> a sběr </w:t>
      </w:r>
      <w:r w:rsidR="00FF5246" w:rsidRPr="0071162F">
        <w:rPr>
          <w:rFonts w:asciiTheme="minorHAnsi" w:hAnsiTheme="minorHAnsi"/>
        </w:rPr>
        <w:t xml:space="preserve">použitého injekčního materiálu </w:t>
      </w:r>
      <w:r w:rsidR="00594443" w:rsidRPr="0071162F">
        <w:rPr>
          <w:rFonts w:asciiTheme="minorHAnsi" w:hAnsiTheme="minorHAnsi"/>
        </w:rPr>
        <w:t>do stabiln</w:t>
      </w:r>
      <w:r w:rsidR="00262828" w:rsidRPr="0071162F">
        <w:rPr>
          <w:rFonts w:asciiTheme="minorHAnsi" w:hAnsiTheme="minorHAnsi"/>
        </w:rPr>
        <w:t>ě umístěných kontejnerů (projekt</w:t>
      </w:r>
      <w:r w:rsidR="00594443" w:rsidRPr="0071162F">
        <w:rPr>
          <w:rFonts w:asciiTheme="minorHAnsi" w:hAnsiTheme="minorHAnsi"/>
        </w:rPr>
        <w:t xml:space="preserve"> Fixpoint).</w:t>
      </w:r>
    </w:p>
    <w:p w:rsidR="00685B7C" w:rsidRPr="0071162F" w:rsidRDefault="00685B7C" w:rsidP="00685B7C">
      <w:pPr>
        <w:jc w:val="both"/>
        <w:rPr>
          <w:rFonts w:asciiTheme="minorHAnsi" w:hAnsiTheme="minorHAnsi"/>
        </w:rPr>
      </w:pPr>
    </w:p>
    <w:p w:rsidR="00594443" w:rsidRPr="0071162F" w:rsidRDefault="00594443" w:rsidP="00685B7C">
      <w:pPr>
        <w:jc w:val="both"/>
        <w:rPr>
          <w:rFonts w:asciiTheme="minorHAnsi" w:hAnsiTheme="minorHAnsi"/>
        </w:rPr>
      </w:pPr>
      <w:r w:rsidRPr="0071162F">
        <w:rPr>
          <w:rFonts w:asciiTheme="minorHAnsi" w:hAnsiTheme="minorHAnsi"/>
        </w:rPr>
        <w:t>Z uvedených zdrojů lze pro MČ Praha 5 vyvodit následující závěry:</w:t>
      </w:r>
    </w:p>
    <w:p w:rsidR="00F3359A" w:rsidRPr="0071162F" w:rsidRDefault="00F3359A" w:rsidP="00F3359A">
      <w:pPr>
        <w:pStyle w:val="Odstavecseseznamem"/>
        <w:numPr>
          <w:ilvl w:val="0"/>
          <w:numId w:val="15"/>
        </w:numPr>
        <w:jc w:val="both"/>
        <w:rPr>
          <w:rFonts w:asciiTheme="minorHAnsi" w:hAnsiTheme="minorHAnsi"/>
          <w:sz w:val="24"/>
          <w:szCs w:val="24"/>
        </w:rPr>
      </w:pPr>
      <w:r w:rsidRPr="0071162F">
        <w:rPr>
          <w:rFonts w:asciiTheme="minorHAnsi" w:hAnsiTheme="minorHAnsi"/>
          <w:sz w:val="24"/>
          <w:szCs w:val="24"/>
        </w:rPr>
        <w:t>MČ Praha 5 je ve srovnání s minulými léty mnohem méně zatížena drogovou scénou;</w:t>
      </w:r>
    </w:p>
    <w:p w:rsidR="00594443" w:rsidRPr="0071162F" w:rsidRDefault="00D0281C" w:rsidP="00F4444B">
      <w:pPr>
        <w:numPr>
          <w:ilvl w:val="0"/>
          <w:numId w:val="15"/>
        </w:numPr>
        <w:jc w:val="both"/>
        <w:rPr>
          <w:rFonts w:asciiTheme="minorHAnsi" w:hAnsiTheme="minorHAnsi"/>
        </w:rPr>
      </w:pPr>
      <w:r w:rsidRPr="0071162F">
        <w:rPr>
          <w:rFonts w:asciiTheme="minorHAnsi" w:hAnsiTheme="minorHAnsi"/>
        </w:rPr>
        <w:t>hlavní užívanou látkou na MČ Praha 5 je</w:t>
      </w:r>
      <w:r w:rsidR="00594443" w:rsidRPr="0071162F">
        <w:rPr>
          <w:rFonts w:asciiTheme="minorHAnsi" w:hAnsiTheme="minorHAnsi"/>
        </w:rPr>
        <w:t xml:space="preserve"> Subutex</w:t>
      </w:r>
      <w:r w:rsidRPr="0071162F">
        <w:rPr>
          <w:rFonts w:asciiTheme="minorHAnsi" w:hAnsiTheme="minorHAnsi"/>
        </w:rPr>
        <w:t xml:space="preserve"> nebo kombinace </w:t>
      </w:r>
      <w:r w:rsidR="007D7595" w:rsidRPr="0071162F">
        <w:rPr>
          <w:rFonts w:asciiTheme="minorHAnsi" w:hAnsiTheme="minorHAnsi"/>
        </w:rPr>
        <w:t>S</w:t>
      </w:r>
      <w:r w:rsidRPr="0071162F">
        <w:rPr>
          <w:rFonts w:asciiTheme="minorHAnsi" w:hAnsiTheme="minorHAnsi"/>
        </w:rPr>
        <w:t>ubutexu a dalších látek (nejčastěji pervitin a benzodiazepiny)</w:t>
      </w:r>
      <w:r w:rsidR="00594443" w:rsidRPr="0071162F">
        <w:rPr>
          <w:rFonts w:asciiTheme="minorHAnsi" w:hAnsiTheme="minorHAnsi"/>
        </w:rPr>
        <w:t>;</w:t>
      </w:r>
    </w:p>
    <w:p w:rsidR="00566E27" w:rsidRPr="0071162F" w:rsidRDefault="00566E27" w:rsidP="00F4444B">
      <w:pPr>
        <w:numPr>
          <w:ilvl w:val="0"/>
          <w:numId w:val="15"/>
        </w:numPr>
        <w:jc w:val="both"/>
        <w:rPr>
          <w:rFonts w:asciiTheme="minorHAnsi" w:hAnsiTheme="minorHAnsi"/>
        </w:rPr>
      </w:pPr>
      <w:r w:rsidRPr="0071162F">
        <w:rPr>
          <w:rFonts w:asciiTheme="minorHAnsi" w:hAnsiTheme="minorHAnsi"/>
        </w:rPr>
        <w:t xml:space="preserve">mírně stoupá průměrný věk uživatelů drog </w:t>
      </w:r>
      <w:r w:rsidR="00CF2CE5" w:rsidRPr="0071162F">
        <w:rPr>
          <w:rFonts w:asciiTheme="minorHAnsi" w:hAnsiTheme="minorHAnsi"/>
        </w:rPr>
        <w:t>(obecný celorepublikový trend)</w:t>
      </w:r>
      <w:r w:rsidR="0061637F" w:rsidRPr="0071162F">
        <w:rPr>
          <w:rFonts w:asciiTheme="minorHAnsi" w:hAnsiTheme="minorHAnsi"/>
        </w:rPr>
        <w:t>;</w:t>
      </w:r>
      <w:r w:rsidR="00CF2CE5" w:rsidRPr="0071162F">
        <w:rPr>
          <w:rFonts w:asciiTheme="minorHAnsi" w:hAnsiTheme="minorHAnsi"/>
        </w:rPr>
        <w:t xml:space="preserve"> </w:t>
      </w:r>
    </w:p>
    <w:p w:rsidR="00566E27" w:rsidRPr="0071162F" w:rsidRDefault="00566E27" w:rsidP="00F4444B">
      <w:pPr>
        <w:numPr>
          <w:ilvl w:val="0"/>
          <w:numId w:val="15"/>
        </w:numPr>
        <w:jc w:val="both"/>
        <w:rPr>
          <w:rFonts w:asciiTheme="minorHAnsi" w:hAnsiTheme="minorHAnsi"/>
        </w:rPr>
      </w:pPr>
      <w:r w:rsidRPr="0071162F">
        <w:rPr>
          <w:rFonts w:asciiTheme="minorHAnsi" w:hAnsiTheme="minorHAnsi"/>
        </w:rPr>
        <w:t>přibývá žen – uživatelek drog</w:t>
      </w:r>
      <w:r w:rsidR="0061637F" w:rsidRPr="0071162F">
        <w:rPr>
          <w:rFonts w:asciiTheme="minorHAnsi" w:hAnsiTheme="minorHAnsi"/>
        </w:rPr>
        <w:t>;</w:t>
      </w:r>
      <w:r w:rsidRPr="0071162F">
        <w:rPr>
          <w:rFonts w:asciiTheme="minorHAnsi" w:hAnsiTheme="minorHAnsi"/>
        </w:rPr>
        <w:t xml:space="preserve"> </w:t>
      </w:r>
    </w:p>
    <w:p w:rsidR="00566E27" w:rsidRPr="0071162F" w:rsidRDefault="00566E27" w:rsidP="00F4444B">
      <w:pPr>
        <w:numPr>
          <w:ilvl w:val="0"/>
          <w:numId w:val="15"/>
        </w:numPr>
        <w:jc w:val="both"/>
        <w:rPr>
          <w:rFonts w:asciiTheme="minorHAnsi" w:hAnsiTheme="minorHAnsi"/>
        </w:rPr>
      </w:pPr>
      <w:r w:rsidRPr="0071162F">
        <w:rPr>
          <w:rFonts w:asciiTheme="minorHAnsi" w:hAnsiTheme="minorHAnsi"/>
        </w:rPr>
        <w:t xml:space="preserve">klesá </w:t>
      </w:r>
      <w:r w:rsidR="00594443" w:rsidRPr="0071162F">
        <w:rPr>
          <w:rFonts w:asciiTheme="minorHAnsi" w:hAnsiTheme="minorHAnsi"/>
        </w:rPr>
        <w:t>počet uživatelů pervitinu a heroinu</w:t>
      </w:r>
      <w:r w:rsidR="00E53253" w:rsidRPr="0071162F">
        <w:rPr>
          <w:rFonts w:asciiTheme="minorHAnsi" w:hAnsiTheme="minorHAnsi"/>
        </w:rPr>
        <w:t xml:space="preserve"> a uživatelů kombinujících více látek</w:t>
      </w:r>
      <w:r w:rsidR="0061637F" w:rsidRPr="0071162F">
        <w:rPr>
          <w:rFonts w:asciiTheme="minorHAnsi" w:hAnsiTheme="minorHAnsi"/>
        </w:rPr>
        <w:t>;</w:t>
      </w:r>
      <w:r w:rsidR="00594443" w:rsidRPr="0071162F">
        <w:rPr>
          <w:rFonts w:asciiTheme="minorHAnsi" w:hAnsiTheme="minorHAnsi"/>
        </w:rPr>
        <w:t xml:space="preserve"> </w:t>
      </w:r>
    </w:p>
    <w:p w:rsidR="00594443" w:rsidRPr="0071162F" w:rsidRDefault="00E8538D" w:rsidP="00F4444B">
      <w:pPr>
        <w:numPr>
          <w:ilvl w:val="0"/>
          <w:numId w:val="15"/>
        </w:numPr>
        <w:jc w:val="both"/>
        <w:rPr>
          <w:rFonts w:asciiTheme="minorHAnsi" w:hAnsiTheme="minorHAnsi"/>
        </w:rPr>
      </w:pPr>
      <w:r>
        <w:rPr>
          <w:rFonts w:asciiTheme="minorHAnsi" w:hAnsiTheme="minorHAnsi"/>
        </w:rPr>
        <w:t xml:space="preserve">u osob do 18 let věku </w:t>
      </w:r>
      <w:r w:rsidRPr="0071162F">
        <w:rPr>
          <w:rFonts w:asciiTheme="minorHAnsi" w:hAnsiTheme="minorHAnsi"/>
        </w:rPr>
        <w:t xml:space="preserve">stoupá </w:t>
      </w:r>
      <w:r w:rsidR="00594443" w:rsidRPr="0071162F">
        <w:rPr>
          <w:rFonts w:asciiTheme="minorHAnsi" w:hAnsiTheme="minorHAnsi"/>
        </w:rPr>
        <w:t>experimentální a příležitostné užívání konopných drog a alkoholu včetně aku</w:t>
      </w:r>
      <w:r>
        <w:rPr>
          <w:rFonts w:asciiTheme="minorHAnsi" w:hAnsiTheme="minorHAnsi"/>
        </w:rPr>
        <w:t>tní intoxikace</w:t>
      </w:r>
      <w:r w:rsidR="00594443" w:rsidRPr="0071162F">
        <w:rPr>
          <w:rFonts w:asciiTheme="minorHAnsi" w:hAnsiTheme="minorHAnsi"/>
        </w:rPr>
        <w:t>;</w:t>
      </w:r>
    </w:p>
    <w:p w:rsidR="00594443" w:rsidRPr="0071162F" w:rsidRDefault="00E8538D" w:rsidP="00F4444B">
      <w:pPr>
        <w:numPr>
          <w:ilvl w:val="0"/>
          <w:numId w:val="15"/>
        </w:numPr>
        <w:jc w:val="both"/>
        <w:rPr>
          <w:rFonts w:asciiTheme="minorHAnsi" w:hAnsiTheme="minorHAnsi"/>
        </w:rPr>
      </w:pPr>
      <w:r>
        <w:rPr>
          <w:rFonts w:asciiTheme="minorHAnsi" w:hAnsiTheme="minorHAnsi"/>
        </w:rPr>
        <w:t xml:space="preserve">stoupá </w:t>
      </w:r>
      <w:r w:rsidR="00594443" w:rsidRPr="0071162F">
        <w:rPr>
          <w:rFonts w:asciiTheme="minorHAnsi" w:hAnsiTheme="minorHAnsi"/>
        </w:rPr>
        <w:t>užívání tabákovýc</w:t>
      </w:r>
      <w:r>
        <w:rPr>
          <w:rFonts w:asciiTheme="minorHAnsi" w:hAnsiTheme="minorHAnsi"/>
        </w:rPr>
        <w:t>h výrobků zejména u mladistvých</w:t>
      </w:r>
      <w:r w:rsidR="00594443" w:rsidRPr="0071162F">
        <w:rPr>
          <w:rFonts w:asciiTheme="minorHAnsi" w:hAnsiTheme="minorHAnsi"/>
        </w:rPr>
        <w:t>;</w:t>
      </w:r>
    </w:p>
    <w:p w:rsidR="00594443" w:rsidRPr="0071162F" w:rsidRDefault="00594443" w:rsidP="00F4444B">
      <w:pPr>
        <w:numPr>
          <w:ilvl w:val="0"/>
          <w:numId w:val="15"/>
        </w:numPr>
        <w:jc w:val="both"/>
        <w:rPr>
          <w:rFonts w:asciiTheme="minorHAnsi" w:hAnsiTheme="minorHAnsi"/>
        </w:rPr>
      </w:pPr>
      <w:r w:rsidRPr="0071162F">
        <w:rPr>
          <w:rFonts w:asciiTheme="minorHAnsi" w:hAnsiTheme="minorHAnsi"/>
        </w:rPr>
        <w:t>dostupnost alkoholu a tabáku je pro mladistvé v některých oblastech MČ P</w:t>
      </w:r>
      <w:r w:rsidR="00566E27" w:rsidRPr="0071162F">
        <w:rPr>
          <w:rFonts w:asciiTheme="minorHAnsi" w:hAnsiTheme="minorHAnsi"/>
        </w:rPr>
        <w:t xml:space="preserve">raha </w:t>
      </w:r>
      <w:r w:rsidRPr="0071162F">
        <w:rPr>
          <w:rFonts w:asciiTheme="minorHAnsi" w:hAnsiTheme="minorHAnsi"/>
        </w:rPr>
        <w:t>5 téměř neomezená, a to v rozporu s platnou legislativní úpravou dané problematiky;</w:t>
      </w:r>
    </w:p>
    <w:p w:rsidR="00594443" w:rsidRPr="0071162F" w:rsidRDefault="00594443" w:rsidP="00F4444B">
      <w:pPr>
        <w:numPr>
          <w:ilvl w:val="0"/>
          <w:numId w:val="15"/>
        </w:numPr>
        <w:jc w:val="both"/>
        <w:rPr>
          <w:rFonts w:asciiTheme="minorHAnsi" w:hAnsiTheme="minorHAnsi"/>
        </w:rPr>
      </w:pPr>
      <w:r w:rsidRPr="0071162F">
        <w:rPr>
          <w:rFonts w:asciiTheme="minorHAnsi" w:hAnsiTheme="minorHAnsi"/>
        </w:rPr>
        <w:t>nabídka drog neklesá, přetrvávajícím problémem je snadná dostupnost léčivého přípravku Subutex na nelegálním trhu.</w:t>
      </w:r>
    </w:p>
    <w:p w:rsidR="00594443" w:rsidRPr="0071162F" w:rsidRDefault="00594443" w:rsidP="00F4444B">
      <w:pPr>
        <w:jc w:val="both"/>
        <w:rPr>
          <w:rFonts w:asciiTheme="minorHAnsi" w:hAnsiTheme="minorHAnsi"/>
        </w:rPr>
      </w:pPr>
    </w:p>
    <w:p w:rsidR="00594443" w:rsidRPr="0071162F" w:rsidRDefault="00594443" w:rsidP="00F4444B">
      <w:pPr>
        <w:jc w:val="both"/>
        <w:rPr>
          <w:rFonts w:asciiTheme="minorHAnsi" w:hAnsiTheme="minorHAnsi"/>
        </w:rPr>
      </w:pPr>
    </w:p>
    <w:p w:rsidR="00594443" w:rsidRPr="0071162F" w:rsidRDefault="00CC5D67" w:rsidP="006266E9">
      <w:pPr>
        <w:pStyle w:val="Styl2"/>
        <w:rPr>
          <w:u w:val="single"/>
        </w:rPr>
      </w:pPr>
      <w:bookmarkStart w:id="3" w:name="_Toc391476882"/>
      <w:r w:rsidRPr="0071162F">
        <w:t>1</w:t>
      </w:r>
      <w:r w:rsidR="00594443" w:rsidRPr="0071162F">
        <w:t xml:space="preserve">.2 </w:t>
      </w:r>
      <w:r w:rsidR="00DC011B" w:rsidRPr="0071162F">
        <w:t>PROBLÉMOVÉ LOKALITY NA ÚZEMÍ MČ PRAHA 5</w:t>
      </w:r>
      <w:bookmarkEnd w:id="3"/>
    </w:p>
    <w:p w:rsidR="003A6D06" w:rsidRPr="0071162F" w:rsidRDefault="003A6D06" w:rsidP="003A6D06">
      <w:pPr>
        <w:jc w:val="both"/>
        <w:rPr>
          <w:rFonts w:asciiTheme="minorHAnsi" w:hAnsiTheme="minorHAnsi"/>
        </w:rPr>
      </w:pPr>
    </w:p>
    <w:p w:rsidR="00594443" w:rsidRPr="0071162F" w:rsidRDefault="00594443" w:rsidP="003A6D06">
      <w:pPr>
        <w:jc w:val="both"/>
        <w:rPr>
          <w:rFonts w:asciiTheme="minorHAnsi" w:hAnsiTheme="minorHAnsi"/>
        </w:rPr>
      </w:pPr>
      <w:r w:rsidRPr="0071162F">
        <w:rPr>
          <w:rFonts w:asciiTheme="minorHAnsi" w:hAnsiTheme="minorHAnsi"/>
        </w:rPr>
        <w:t xml:space="preserve">Jedná se o území s dlouhodobě vyšším výskytem uživatelů návykových látek, </w:t>
      </w:r>
      <w:r w:rsidR="00262828" w:rsidRPr="0071162F">
        <w:rPr>
          <w:rFonts w:asciiTheme="minorHAnsi" w:hAnsiTheme="minorHAnsi"/>
        </w:rPr>
        <w:t xml:space="preserve">a </w:t>
      </w:r>
      <w:r w:rsidRPr="0071162F">
        <w:rPr>
          <w:rFonts w:asciiTheme="minorHAnsi" w:hAnsiTheme="minorHAnsi"/>
        </w:rPr>
        <w:t>s tím související kriminality, distribuce drog apod. Problémové lokality jsou vytipovány zejména na</w:t>
      </w:r>
      <w:r w:rsidR="00652C4A">
        <w:rPr>
          <w:rFonts w:asciiTheme="minorHAnsi" w:hAnsiTheme="minorHAnsi"/>
        </w:rPr>
        <w:t> </w:t>
      </w:r>
      <w:r w:rsidRPr="0071162F">
        <w:rPr>
          <w:rFonts w:asciiTheme="minorHAnsi" w:hAnsiTheme="minorHAnsi"/>
        </w:rPr>
        <w:t>základě průběžných pozn</w:t>
      </w:r>
      <w:r w:rsidR="009D1656" w:rsidRPr="0071162F">
        <w:rPr>
          <w:rFonts w:asciiTheme="minorHAnsi" w:hAnsiTheme="minorHAnsi"/>
        </w:rPr>
        <w:t xml:space="preserve">atků relevantních odborů </w:t>
      </w:r>
      <w:r w:rsidR="00E8538D">
        <w:rPr>
          <w:rFonts w:asciiTheme="minorHAnsi" w:hAnsiTheme="minorHAnsi"/>
        </w:rPr>
        <w:t>MČ</w:t>
      </w:r>
      <w:r w:rsidR="00A05FFB" w:rsidRPr="0071162F">
        <w:rPr>
          <w:rFonts w:asciiTheme="minorHAnsi" w:hAnsiTheme="minorHAnsi"/>
        </w:rPr>
        <w:t xml:space="preserve"> Praha 5</w:t>
      </w:r>
      <w:r w:rsidRPr="0071162F">
        <w:rPr>
          <w:rFonts w:asciiTheme="minorHAnsi" w:hAnsiTheme="minorHAnsi"/>
        </w:rPr>
        <w:t xml:space="preserve">, zejména </w:t>
      </w:r>
      <w:r w:rsidR="00A05FFB" w:rsidRPr="0071162F">
        <w:rPr>
          <w:rFonts w:asciiTheme="minorHAnsi" w:hAnsiTheme="minorHAnsi"/>
        </w:rPr>
        <w:t>Odboru sociální problematiky a prevence kriminality a Odboru</w:t>
      </w:r>
      <w:r w:rsidRPr="0071162F">
        <w:rPr>
          <w:rFonts w:asciiTheme="minorHAnsi" w:hAnsiTheme="minorHAnsi"/>
        </w:rPr>
        <w:t xml:space="preserve"> </w:t>
      </w:r>
      <w:r w:rsidR="00A05FFB" w:rsidRPr="0071162F">
        <w:rPr>
          <w:rFonts w:asciiTheme="minorHAnsi" w:hAnsiTheme="minorHAnsi"/>
        </w:rPr>
        <w:t xml:space="preserve">správy </w:t>
      </w:r>
      <w:r w:rsidRPr="0071162F">
        <w:rPr>
          <w:rFonts w:asciiTheme="minorHAnsi" w:hAnsiTheme="minorHAnsi"/>
        </w:rPr>
        <w:t>veřejné</w:t>
      </w:r>
      <w:r w:rsidR="00A05FFB" w:rsidRPr="0071162F">
        <w:rPr>
          <w:rFonts w:asciiTheme="minorHAnsi" w:hAnsiTheme="minorHAnsi"/>
        </w:rPr>
        <w:t>ho</w:t>
      </w:r>
      <w:r w:rsidRPr="0071162F">
        <w:rPr>
          <w:rFonts w:asciiTheme="minorHAnsi" w:hAnsiTheme="minorHAnsi"/>
        </w:rPr>
        <w:t xml:space="preserve"> </w:t>
      </w:r>
      <w:r w:rsidR="00A05FFB" w:rsidRPr="0071162F">
        <w:rPr>
          <w:rFonts w:asciiTheme="minorHAnsi" w:hAnsiTheme="minorHAnsi"/>
        </w:rPr>
        <w:t>prostranství</w:t>
      </w:r>
      <w:r w:rsidRPr="0071162F">
        <w:rPr>
          <w:rFonts w:asciiTheme="minorHAnsi" w:hAnsiTheme="minorHAnsi"/>
        </w:rPr>
        <w:t xml:space="preserve">, </w:t>
      </w:r>
      <w:r w:rsidR="00E8538D">
        <w:rPr>
          <w:rFonts w:asciiTheme="minorHAnsi" w:hAnsiTheme="minorHAnsi"/>
        </w:rPr>
        <w:t xml:space="preserve">a dále poznatků </w:t>
      </w:r>
      <w:r w:rsidR="002C0C14">
        <w:rPr>
          <w:rFonts w:asciiTheme="minorHAnsi" w:hAnsiTheme="minorHAnsi"/>
        </w:rPr>
        <w:t xml:space="preserve">OŘ </w:t>
      </w:r>
      <w:r w:rsidRPr="0071162F">
        <w:rPr>
          <w:rFonts w:asciiTheme="minorHAnsi" w:hAnsiTheme="minorHAnsi"/>
        </w:rPr>
        <w:t>Městské policie</w:t>
      </w:r>
      <w:r w:rsidR="002C0C14">
        <w:rPr>
          <w:rFonts w:asciiTheme="minorHAnsi" w:hAnsiTheme="minorHAnsi"/>
        </w:rPr>
        <w:t xml:space="preserve"> Praha 5</w:t>
      </w:r>
      <w:r w:rsidR="00BA79C6" w:rsidRPr="0071162F">
        <w:rPr>
          <w:rFonts w:asciiTheme="minorHAnsi" w:hAnsiTheme="minorHAnsi"/>
        </w:rPr>
        <w:t xml:space="preserve">, </w:t>
      </w:r>
      <w:r w:rsidR="002C0C14">
        <w:rPr>
          <w:rFonts w:asciiTheme="minorHAnsi" w:hAnsiTheme="minorHAnsi"/>
        </w:rPr>
        <w:t xml:space="preserve">OŘ </w:t>
      </w:r>
      <w:r w:rsidR="00BA79C6" w:rsidRPr="0071162F">
        <w:rPr>
          <w:rFonts w:asciiTheme="minorHAnsi" w:hAnsiTheme="minorHAnsi"/>
        </w:rPr>
        <w:t>Policie ČR</w:t>
      </w:r>
      <w:r w:rsidR="002C0C14">
        <w:rPr>
          <w:rFonts w:asciiTheme="minorHAnsi" w:hAnsiTheme="minorHAnsi"/>
        </w:rPr>
        <w:t xml:space="preserve"> Praha II</w:t>
      </w:r>
      <w:r w:rsidRPr="0071162F">
        <w:rPr>
          <w:rFonts w:asciiTheme="minorHAnsi" w:hAnsiTheme="minorHAnsi"/>
        </w:rPr>
        <w:t xml:space="preserve"> a neziskových organizací zabývajících se protidrogovou prevencí na území</w:t>
      </w:r>
      <w:r w:rsidR="009D1656" w:rsidRPr="0071162F">
        <w:rPr>
          <w:rFonts w:asciiTheme="minorHAnsi" w:hAnsiTheme="minorHAnsi"/>
        </w:rPr>
        <w:t xml:space="preserve"> MČ</w:t>
      </w:r>
      <w:r w:rsidRPr="0071162F">
        <w:rPr>
          <w:rFonts w:asciiTheme="minorHAnsi" w:hAnsiTheme="minorHAnsi"/>
        </w:rPr>
        <w:t xml:space="preserve"> Prah</w:t>
      </w:r>
      <w:r w:rsidR="009D1656" w:rsidRPr="0071162F">
        <w:rPr>
          <w:rFonts w:asciiTheme="minorHAnsi" w:hAnsiTheme="minorHAnsi"/>
        </w:rPr>
        <w:t>a</w:t>
      </w:r>
      <w:r w:rsidRPr="0071162F">
        <w:rPr>
          <w:rFonts w:asciiTheme="minorHAnsi" w:hAnsiTheme="minorHAnsi"/>
        </w:rPr>
        <w:t xml:space="preserve"> 5, především terénního programu No Biohazard </w:t>
      </w:r>
      <w:r w:rsidR="00262828" w:rsidRPr="0071162F">
        <w:rPr>
          <w:rFonts w:asciiTheme="minorHAnsi" w:hAnsiTheme="minorHAnsi"/>
        </w:rPr>
        <w:t xml:space="preserve">a projektu Fixpoint </w:t>
      </w:r>
      <w:r w:rsidR="00A563DD" w:rsidRPr="0071162F">
        <w:rPr>
          <w:rFonts w:asciiTheme="minorHAnsi" w:hAnsiTheme="minorHAnsi"/>
        </w:rPr>
        <w:t xml:space="preserve">organizace </w:t>
      </w:r>
      <w:r w:rsidRPr="0071162F">
        <w:rPr>
          <w:rFonts w:asciiTheme="minorHAnsi" w:hAnsiTheme="minorHAnsi"/>
        </w:rPr>
        <w:t>Progressive</w:t>
      </w:r>
      <w:r w:rsidR="00A563DD" w:rsidRPr="0071162F">
        <w:rPr>
          <w:rFonts w:asciiTheme="minorHAnsi" w:hAnsiTheme="minorHAnsi"/>
        </w:rPr>
        <w:t xml:space="preserve"> o.p.s.</w:t>
      </w:r>
      <w:r w:rsidRPr="0071162F">
        <w:rPr>
          <w:rFonts w:asciiTheme="minorHAnsi" w:hAnsiTheme="minorHAnsi"/>
        </w:rPr>
        <w:t xml:space="preserve"> </w:t>
      </w:r>
    </w:p>
    <w:p w:rsidR="00F73820" w:rsidRPr="0071162F" w:rsidRDefault="00F73820" w:rsidP="003A6D06">
      <w:pPr>
        <w:jc w:val="both"/>
        <w:rPr>
          <w:rFonts w:asciiTheme="minorHAnsi" w:hAnsiTheme="minorHAnsi"/>
        </w:rPr>
      </w:pPr>
    </w:p>
    <w:p w:rsidR="00594443" w:rsidRPr="0071162F" w:rsidRDefault="00594443" w:rsidP="00F4444B">
      <w:pPr>
        <w:numPr>
          <w:ilvl w:val="0"/>
          <w:numId w:val="8"/>
        </w:numPr>
        <w:jc w:val="both"/>
        <w:rPr>
          <w:rFonts w:asciiTheme="minorHAnsi" w:hAnsiTheme="minorHAnsi"/>
          <w:i/>
        </w:rPr>
      </w:pPr>
      <w:r w:rsidRPr="0071162F">
        <w:rPr>
          <w:rFonts w:asciiTheme="minorHAnsi" w:hAnsiTheme="minorHAnsi"/>
          <w:i/>
        </w:rPr>
        <w:t>Smíchov</w:t>
      </w:r>
    </w:p>
    <w:p w:rsidR="00594443" w:rsidRPr="0071162F" w:rsidRDefault="00594443" w:rsidP="00F4444B">
      <w:pPr>
        <w:numPr>
          <w:ilvl w:val="0"/>
          <w:numId w:val="1"/>
        </w:numPr>
        <w:jc w:val="both"/>
        <w:rPr>
          <w:rFonts w:asciiTheme="minorHAnsi" w:hAnsiTheme="minorHAnsi"/>
        </w:rPr>
      </w:pPr>
      <w:r w:rsidRPr="0071162F">
        <w:rPr>
          <w:rFonts w:asciiTheme="minorHAnsi" w:hAnsiTheme="minorHAnsi"/>
        </w:rPr>
        <w:t>nákupní zóna An</w:t>
      </w:r>
      <w:r w:rsidR="00BC342D" w:rsidRPr="0071162F">
        <w:rPr>
          <w:rFonts w:asciiTheme="minorHAnsi" w:hAnsiTheme="minorHAnsi"/>
        </w:rPr>
        <w:t>děl</w:t>
      </w:r>
    </w:p>
    <w:p w:rsidR="00594443" w:rsidRPr="0071162F" w:rsidRDefault="00F73820" w:rsidP="00F4444B">
      <w:pPr>
        <w:numPr>
          <w:ilvl w:val="0"/>
          <w:numId w:val="1"/>
        </w:numPr>
        <w:jc w:val="both"/>
        <w:rPr>
          <w:rFonts w:asciiTheme="minorHAnsi" w:hAnsiTheme="minorHAnsi"/>
        </w:rPr>
      </w:pPr>
      <w:r w:rsidRPr="0071162F">
        <w:rPr>
          <w:rFonts w:asciiTheme="minorHAnsi" w:hAnsiTheme="minorHAnsi"/>
        </w:rPr>
        <w:t xml:space="preserve">Smíchovské nádraží a přilehlé </w:t>
      </w:r>
      <w:r w:rsidR="00594443" w:rsidRPr="0071162F">
        <w:rPr>
          <w:rFonts w:asciiTheme="minorHAnsi" w:hAnsiTheme="minorHAnsi"/>
        </w:rPr>
        <w:t>autobusové nádraží</w:t>
      </w:r>
    </w:p>
    <w:p w:rsidR="00594443" w:rsidRPr="0071162F" w:rsidRDefault="00594443" w:rsidP="00F4444B">
      <w:pPr>
        <w:numPr>
          <w:ilvl w:val="0"/>
          <w:numId w:val="1"/>
        </w:numPr>
        <w:jc w:val="both"/>
        <w:rPr>
          <w:rFonts w:asciiTheme="minorHAnsi" w:hAnsiTheme="minorHAnsi"/>
        </w:rPr>
      </w:pPr>
      <w:r w:rsidRPr="0071162F">
        <w:rPr>
          <w:rFonts w:asciiTheme="minorHAnsi" w:hAnsiTheme="minorHAnsi"/>
        </w:rPr>
        <w:t>oblast Na Knížecí vč. vestibulu metra, Ženské domovy</w:t>
      </w:r>
    </w:p>
    <w:p w:rsidR="00594443" w:rsidRPr="0071162F" w:rsidRDefault="00594443" w:rsidP="00F4444B">
      <w:pPr>
        <w:numPr>
          <w:ilvl w:val="0"/>
          <w:numId w:val="1"/>
        </w:numPr>
        <w:jc w:val="both"/>
        <w:rPr>
          <w:rFonts w:asciiTheme="minorHAnsi" w:hAnsiTheme="minorHAnsi"/>
        </w:rPr>
      </w:pPr>
      <w:r w:rsidRPr="0071162F">
        <w:rPr>
          <w:rFonts w:asciiTheme="minorHAnsi" w:hAnsiTheme="minorHAnsi"/>
        </w:rPr>
        <w:t>Arbesovo nám.</w:t>
      </w:r>
      <w:r w:rsidR="009C0995" w:rsidRPr="0071162F">
        <w:rPr>
          <w:rFonts w:asciiTheme="minorHAnsi" w:hAnsiTheme="minorHAnsi"/>
        </w:rPr>
        <w:t>, nám. Kinských, nám. 14. října</w:t>
      </w:r>
    </w:p>
    <w:p w:rsidR="00594443" w:rsidRPr="0071162F" w:rsidRDefault="00F73820" w:rsidP="00F4444B">
      <w:pPr>
        <w:numPr>
          <w:ilvl w:val="0"/>
          <w:numId w:val="1"/>
        </w:numPr>
        <w:jc w:val="both"/>
        <w:rPr>
          <w:rFonts w:asciiTheme="minorHAnsi" w:hAnsiTheme="minorHAnsi"/>
        </w:rPr>
      </w:pPr>
      <w:r w:rsidRPr="0071162F">
        <w:rPr>
          <w:rFonts w:asciiTheme="minorHAnsi" w:hAnsiTheme="minorHAnsi"/>
        </w:rPr>
        <w:t>parky:  Portheimka</w:t>
      </w:r>
      <w:r w:rsidR="00594443" w:rsidRPr="0071162F">
        <w:rPr>
          <w:rFonts w:asciiTheme="minorHAnsi" w:hAnsiTheme="minorHAnsi"/>
        </w:rPr>
        <w:t>, Na Skalce, Mrázovka</w:t>
      </w:r>
    </w:p>
    <w:p w:rsidR="00F73820" w:rsidRPr="0071162F" w:rsidRDefault="00F73820" w:rsidP="00F73820">
      <w:pPr>
        <w:ind w:left="502"/>
        <w:jc w:val="both"/>
        <w:rPr>
          <w:rFonts w:asciiTheme="minorHAnsi" w:hAnsiTheme="minorHAnsi"/>
        </w:rPr>
      </w:pPr>
    </w:p>
    <w:p w:rsidR="00594443" w:rsidRPr="0071162F" w:rsidRDefault="00594443" w:rsidP="00F4444B">
      <w:pPr>
        <w:numPr>
          <w:ilvl w:val="0"/>
          <w:numId w:val="8"/>
        </w:numPr>
        <w:jc w:val="both"/>
        <w:rPr>
          <w:rFonts w:asciiTheme="minorHAnsi" w:hAnsiTheme="minorHAnsi"/>
          <w:i/>
        </w:rPr>
      </w:pPr>
      <w:r w:rsidRPr="0071162F">
        <w:rPr>
          <w:rFonts w:asciiTheme="minorHAnsi" w:hAnsiTheme="minorHAnsi"/>
          <w:i/>
        </w:rPr>
        <w:t>Košíře</w:t>
      </w:r>
    </w:p>
    <w:p w:rsidR="009C0995" w:rsidRPr="0071162F" w:rsidRDefault="009C0995" w:rsidP="00F4444B">
      <w:pPr>
        <w:numPr>
          <w:ilvl w:val="0"/>
          <w:numId w:val="1"/>
        </w:numPr>
        <w:jc w:val="both"/>
        <w:rPr>
          <w:rFonts w:asciiTheme="minorHAnsi" w:hAnsiTheme="minorHAnsi"/>
        </w:rPr>
      </w:pPr>
      <w:r w:rsidRPr="0071162F">
        <w:rPr>
          <w:rFonts w:asciiTheme="minorHAnsi" w:hAnsiTheme="minorHAnsi"/>
        </w:rPr>
        <w:t xml:space="preserve">park: </w:t>
      </w:r>
      <w:r w:rsidR="00594443" w:rsidRPr="0071162F">
        <w:rPr>
          <w:rFonts w:asciiTheme="minorHAnsi" w:hAnsiTheme="minorHAnsi"/>
        </w:rPr>
        <w:t>Husovy sady</w:t>
      </w:r>
    </w:p>
    <w:p w:rsidR="00594443" w:rsidRPr="0071162F" w:rsidRDefault="00594443" w:rsidP="00F4444B">
      <w:pPr>
        <w:numPr>
          <w:ilvl w:val="0"/>
          <w:numId w:val="1"/>
        </w:numPr>
        <w:jc w:val="both"/>
        <w:rPr>
          <w:rFonts w:asciiTheme="minorHAnsi" w:hAnsiTheme="minorHAnsi"/>
        </w:rPr>
      </w:pPr>
      <w:r w:rsidRPr="0071162F">
        <w:rPr>
          <w:rFonts w:asciiTheme="minorHAnsi" w:hAnsiTheme="minorHAnsi"/>
        </w:rPr>
        <w:t>Plzeňská ulice a okolí</w:t>
      </w:r>
      <w:r w:rsidR="00D020C9" w:rsidRPr="0071162F">
        <w:rPr>
          <w:rFonts w:asciiTheme="minorHAnsi" w:hAnsiTheme="minorHAnsi"/>
        </w:rPr>
        <w:t xml:space="preserve"> (U Zvonu, Klamovka)</w:t>
      </w:r>
    </w:p>
    <w:p w:rsidR="00F73820" w:rsidRPr="0071162F" w:rsidRDefault="00F73820" w:rsidP="00F73820">
      <w:pPr>
        <w:ind w:left="502"/>
        <w:jc w:val="both"/>
        <w:rPr>
          <w:rFonts w:asciiTheme="minorHAnsi" w:hAnsiTheme="minorHAnsi"/>
        </w:rPr>
      </w:pPr>
    </w:p>
    <w:p w:rsidR="00594443" w:rsidRPr="0071162F" w:rsidRDefault="00594443" w:rsidP="00F4444B">
      <w:pPr>
        <w:numPr>
          <w:ilvl w:val="0"/>
          <w:numId w:val="8"/>
        </w:numPr>
        <w:jc w:val="both"/>
        <w:rPr>
          <w:rFonts w:asciiTheme="minorHAnsi" w:hAnsiTheme="minorHAnsi"/>
          <w:i/>
        </w:rPr>
      </w:pPr>
      <w:r w:rsidRPr="0071162F">
        <w:rPr>
          <w:rFonts w:asciiTheme="minorHAnsi" w:hAnsiTheme="minorHAnsi"/>
          <w:i/>
        </w:rPr>
        <w:t>Sídliště Barrandov</w:t>
      </w:r>
    </w:p>
    <w:p w:rsidR="00594443" w:rsidRPr="0071162F" w:rsidRDefault="00594443" w:rsidP="00F4444B">
      <w:pPr>
        <w:numPr>
          <w:ilvl w:val="0"/>
          <w:numId w:val="1"/>
        </w:numPr>
        <w:jc w:val="both"/>
        <w:rPr>
          <w:rFonts w:asciiTheme="minorHAnsi" w:hAnsiTheme="minorHAnsi"/>
        </w:rPr>
      </w:pPr>
      <w:r w:rsidRPr="0071162F">
        <w:rPr>
          <w:rFonts w:asciiTheme="minorHAnsi" w:hAnsiTheme="minorHAnsi"/>
        </w:rPr>
        <w:t>Chaplinovo náměstí u objektů ZŠ</w:t>
      </w:r>
    </w:p>
    <w:p w:rsidR="00594443" w:rsidRPr="0071162F" w:rsidRDefault="007360CC" w:rsidP="00F4444B">
      <w:pPr>
        <w:numPr>
          <w:ilvl w:val="0"/>
          <w:numId w:val="1"/>
        </w:numPr>
        <w:jc w:val="both"/>
        <w:rPr>
          <w:rFonts w:asciiTheme="minorHAnsi" w:hAnsiTheme="minorHAnsi"/>
        </w:rPr>
      </w:pPr>
      <w:r>
        <w:rPr>
          <w:rFonts w:asciiTheme="minorHAnsi" w:hAnsiTheme="minorHAnsi"/>
        </w:rPr>
        <w:t>průchod</w:t>
      </w:r>
      <w:r w:rsidR="00594443" w:rsidRPr="0071162F">
        <w:rPr>
          <w:rFonts w:asciiTheme="minorHAnsi" w:hAnsiTheme="minorHAnsi"/>
        </w:rPr>
        <w:t xml:space="preserve"> v ul. V Remízku a okolí ZŠ</w:t>
      </w:r>
    </w:p>
    <w:p w:rsidR="00594443" w:rsidRPr="0071162F" w:rsidRDefault="00594443" w:rsidP="00F4444B">
      <w:pPr>
        <w:numPr>
          <w:ilvl w:val="0"/>
          <w:numId w:val="1"/>
        </w:numPr>
        <w:jc w:val="both"/>
        <w:rPr>
          <w:rFonts w:asciiTheme="minorHAnsi" w:hAnsiTheme="minorHAnsi"/>
        </w:rPr>
      </w:pPr>
      <w:r w:rsidRPr="0071162F">
        <w:rPr>
          <w:rFonts w:asciiTheme="minorHAnsi" w:hAnsiTheme="minorHAnsi"/>
        </w:rPr>
        <w:t>Trnkovo náměstí</w:t>
      </w:r>
    </w:p>
    <w:p w:rsidR="007E3085" w:rsidRPr="0071162F" w:rsidRDefault="007E3085" w:rsidP="007E3085">
      <w:pPr>
        <w:ind w:left="502"/>
        <w:jc w:val="both"/>
        <w:rPr>
          <w:rFonts w:asciiTheme="minorHAnsi" w:hAnsiTheme="minorHAnsi"/>
        </w:rPr>
      </w:pPr>
    </w:p>
    <w:p w:rsidR="00552E2F" w:rsidRPr="0071162F" w:rsidRDefault="00552E2F" w:rsidP="007E3085">
      <w:pPr>
        <w:ind w:left="502"/>
        <w:jc w:val="both"/>
        <w:rPr>
          <w:rFonts w:asciiTheme="minorHAnsi" w:hAnsiTheme="minorHAnsi"/>
        </w:rPr>
      </w:pPr>
    </w:p>
    <w:p w:rsidR="00594443" w:rsidRPr="0071162F" w:rsidRDefault="00CC5D67" w:rsidP="006266E9">
      <w:pPr>
        <w:pStyle w:val="Styl1"/>
      </w:pPr>
      <w:bookmarkStart w:id="4" w:name="_Toc391476883"/>
      <w:r w:rsidRPr="0071162F">
        <w:t>2</w:t>
      </w:r>
      <w:r w:rsidR="00CD1339" w:rsidRPr="0071162F">
        <w:t xml:space="preserve"> </w:t>
      </w:r>
      <w:r w:rsidR="00DC011B" w:rsidRPr="0071162F">
        <w:t>ZÁKLADNÍ PŘÍSTUP PROTIDROGOVÉ POLITIKY MČ PRAHA 5</w:t>
      </w:r>
      <w:bookmarkEnd w:id="4"/>
    </w:p>
    <w:p w:rsidR="00DC011B" w:rsidRPr="0071162F" w:rsidRDefault="00DC011B" w:rsidP="00F4444B">
      <w:pPr>
        <w:jc w:val="both"/>
        <w:rPr>
          <w:rFonts w:asciiTheme="minorHAnsi" w:hAnsiTheme="minorHAnsi"/>
          <w:b/>
          <w:u w:val="single"/>
        </w:rPr>
      </w:pPr>
    </w:p>
    <w:p w:rsidR="00594443" w:rsidRPr="0071162F" w:rsidRDefault="00594443" w:rsidP="003A6D06">
      <w:pPr>
        <w:jc w:val="both"/>
        <w:rPr>
          <w:rFonts w:asciiTheme="minorHAnsi" w:hAnsiTheme="minorHAnsi"/>
        </w:rPr>
      </w:pPr>
      <w:r w:rsidRPr="0071162F">
        <w:rPr>
          <w:rFonts w:asciiTheme="minorHAnsi" w:hAnsiTheme="minorHAnsi"/>
        </w:rPr>
        <w:t xml:space="preserve">Protidrogová </w:t>
      </w:r>
      <w:r w:rsidR="009025EF" w:rsidRPr="0071162F">
        <w:rPr>
          <w:rFonts w:asciiTheme="minorHAnsi" w:hAnsiTheme="minorHAnsi"/>
        </w:rPr>
        <w:t>strategie</w:t>
      </w:r>
      <w:r w:rsidRPr="0071162F">
        <w:rPr>
          <w:rFonts w:asciiTheme="minorHAnsi" w:hAnsiTheme="minorHAnsi"/>
        </w:rPr>
        <w:t xml:space="preserve"> MČ Praha 5 vychází z</w:t>
      </w:r>
      <w:r w:rsidR="009025EF" w:rsidRPr="0071162F">
        <w:rPr>
          <w:rFonts w:asciiTheme="minorHAnsi" w:hAnsiTheme="minorHAnsi"/>
        </w:rPr>
        <w:t>e široké spolupráce na všech úrovních, je postaven</w:t>
      </w:r>
      <w:r w:rsidR="00EE005A" w:rsidRPr="0071162F">
        <w:rPr>
          <w:rFonts w:asciiTheme="minorHAnsi" w:hAnsiTheme="minorHAnsi"/>
        </w:rPr>
        <w:t>á</w:t>
      </w:r>
      <w:r w:rsidR="009025EF" w:rsidRPr="0071162F">
        <w:rPr>
          <w:rFonts w:asciiTheme="minorHAnsi" w:hAnsiTheme="minorHAnsi"/>
        </w:rPr>
        <w:t xml:space="preserve"> na komplexním, výzkumem podloženém a vyváženém uplatňování t</w:t>
      </w:r>
      <w:r w:rsidR="00875970" w:rsidRPr="0071162F">
        <w:rPr>
          <w:rFonts w:asciiTheme="minorHAnsi" w:hAnsiTheme="minorHAnsi"/>
        </w:rPr>
        <w:t xml:space="preserve">ří základních strategií </w:t>
      </w:r>
      <w:r w:rsidR="009025EF" w:rsidRPr="0071162F">
        <w:rPr>
          <w:rFonts w:asciiTheme="minorHAnsi" w:hAnsiTheme="minorHAnsi"/>
        </w:rPr>
        <w:t xml:space="preserve">protidrogové politiky. Jedná se o </w:t>
      </w:r>
      <w:r w:rsidR="009025EF" w:rsidRPr="0071162F">
        <w:rPr>
          <w:rFonts w:asciiTheme="minorHAnsi" w:hAnsiTheme="minorHAnsi"/>
          <w:b/>
        </w:rPr>
        <w:t>snižování poptávky</w:t>
      </w:r>
      <w:r w:rsidR="009025EF" w:rsidRPr="0071162F">
        <w:rPr>
          <w:rFonts w:asciiTheme="minorHAnsi" w:hAnsiTheme="minorHAnsi"/>
        </w:rPr>
        <w:t xml:space="preserve"> po drogách (primární prevence, léčba a </w:t>
      </w:r>
      <w:r w:rsidR="000216C5" w:rsidRPr="0071162F">
        <w:rPr>
          <w:rFonts w:asciiTheme="minorHAnsi" w:hAnsiTheme="minorHAnsi"/>
        </w:rPr>
        <w:t>sociální začleňování</w:t>
      </w:r>
      <w:r w:rsidR="009025EF" w:rsidRPr="0071162F">
        <w:rPr>
          <w:rFonts w:asciiTheme="minorHAnsi" w:hAnsiTheme="minorHAnsi"/>
        </w:rPr>
        <w:t xml:space="preserve">), </w:t>
      </w:r>
      <w:r w:rsidR="009025EF" w:rsidRPr="0071162F">
        <w:rPr>
          <w:rFonts w:asciiTheme="minorHAnsi" w:hAnsiTheme="minorHAnsi"/>
          <w:b/>
        </w:rPr>
        <w:t>snižování rizik</w:t>
      </w:r>
      <w:r w:rsidR="009025EF" w:rsidRPr="0071162F">
        <w:rPr>
          <w:rFonts w:asciiTheme="minorHAnsi" w:hAnsiTheme="minorHAnsi"/>
        </w:rPr>
        <w:t xml:space="preserve"> s jejich užíváním spojených (H</w:t>
      </w:r>
      <w:r w:rsidR="00BB7236" w:rsidRPr="0071162F">
        <w:rPr>
          <w:rFonts w:asciiTheme="minorHAnsi" w:hAnsiTheme="minorHAnsi"/>
        </w:rPr>
        <w:t>arm reduction</w:t>
      </w:r>
      <w:r w:rsidR="009025EF" w:rsidRPr="0071162F">
        <w:rPr>
          <w:rFonts w:asciiTheme="minorHAnsi" w:hAnsiTheme="minorHAnsi"/>
        </w:rPr>
        <w:t xml:space="preserve">) a </w:t>
      </w:r>
      <w:r w:rsidR="009025EF" w:rsidRPr="0071162F">
        <w:rPr>
          <w:rFonts w:asciiTheme="minorHAnsi" w:hAnsiTheme="minorHAnsi"/>
          <w:b/>
        </w:rPr>
        <w:t>snižování nabídky</w:t>
      </w:r>
      <w:r w:rsidR="009025EF" w:rsidRPr="0071162F">
        <w:rPr>
          <w:rFonts w:asciiTheme="minorHAnsi" w:hAnsiTheme="minorHAnsi"/>
        </w:rPr>
        <w:t xml:space="preserve"> drog (kontrola prodeje a distribuce legálních drog a</w:t>
      </w:r>
      <w:r w:rsidR="00652C4A">
        <w:rPr>
          <w:rFonts w:asciiTheme="minorHAnsi" w:hAnsiTheme="minorHAnsi"/>
        </w:rPr>
        <w:t> </w:t>
      </w:r>
      <w:r w:rsidR="009025EF" w:rsidRPr="0071162F">
        <w:rPr>
          <w:rFonts w:asciiTheme="minorHAnsi" w:hAnsiTheme="minorHAnsi"/>
        </w:rPr>
        <w:t>potlačování nezákonné distribuce, výroby, dovozu a vývozu ilegálních drog</w:t>
      </w:r>
      <w:r w:rsidR="00F31D5E" w:rsidRPr="0071162F">
        <w:rPr>
          <w:rFonts w:asciiTheme="minorHAnsi" w:hAnsiTheme="minorHAnsi"/>
        </w:rPr>
        <w:t>)</w:t>
      </w:r>
      <w:r w:rsidR="009025EF" w:rsidRPr="0071162F">
        <w:rPr>
          <w:rFonts w:asciiTheme="minorHAnsi" w:hAnsiTheme="minorHAnsi"/>
        </w:rPr>
        <w:t>.</w:t>
      </w:r>
      <w:r w:rsidRPr="0071162F">
        <w:rPr>
          <w:rFonts w:asciiTheme="minorHAnsi" w:hAnsiTheme="minorHAnsi"/>
        </w:rPr>
        <w:t xml:space="preserve"> </w:t>
      </w:r>
      <w:r w:rsidR="009025EF" w:rsidRPr="0071162F">
        <w:rPr>
          <w:rFonts w:asciiTheme="minorHAnsi" w:hAnsiTheme="minorHAnsi"/>
        </w:rPr>
        <w:t xml:space="preserve">Tyto strategie se vzájemně doplňují a jsou nezastupitelné. </w:t>
      </w:r>
    </w:p>
    <w:p w:rsidR="002E701F" w:rsidRPr="0071162F" w:rsidRDefault="002E701F" w:rsidP="00F4444B">
      <w:pPr>
        <w:jc w:val="both"/>
        <w:rPr>
          <w:rFonts w:asciiTheme="minorHAnsi" w:hAnsiTheme="minorHAnsi"/>
          <w:b/>
        </w:rPr>
      </w:pPr>
    </w:p>
    <w:tbl>
      <w:tblPr>
        <w:tblW w:w="95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659"/>
      </w:tblGrid>
      <w:tr w:rsidR="00594443" w:rsidRPr="0071162F" w:rsidTr="00553540">
        <w:trPr>
          <w:cantSplit/>
        </w:trPr>
        <w:tc>
          <w:tcPr>
            <w:tcW w:w="6909" w:type="dxa"/>
            <w:gridSpan w:val="3"/>
            <w:tcBorders>
              <w:top w:val="thinThickSmallGap" w:sz="24" w:space="0" w:color="auto"/>
              <w:left w:val="single" w:sz="4" w:space="0" w:color="auto"/>
            </w:tcBorders>
          </w:tcPr>
          <w:p w:rsidR="00594443" w:rsidRPr="0071162F" w:rsidRDefault="00594443" w:rsidP="00F4444B">
            <w:pPr>
              <w:jc w:val="both"/>
              <w:rPr>
                <w:rFonts w:asciiTheme="minorHAnsi" w:hAnsiTheme="minorHAnsi"/>
                <w:b/>
                <w:i/>
              </w:rPr>
            </w:pPr>
            <w:r w:rsidRPr="0071162F">
              <w:rPr>
                <w:rFonts w:asciiTheme="minorHAnsi" w:hAnsiTheme="minorHAnsi"/>
                <w:b/>
                <w:i/>
              </w:rPr>
              <w:t xml:space="preserve">Protidrogová PREVENCE </w:t>
            </w:r>
          </w:p>
        </w:tc>
        <w:tc>
          <w:tcPr>
            <w:tcW w:w="2659" w:type="dxa"/>
            <w:tcBorders>
              <w:top w:val="thinThickSmallGap" w:sz="24" w:space="0" w:color="auto"/>
              <w:right w:val="single" w:sz="4" w:space="0" w:color="auto"/>
            </w:tcBorders>
          </w:tcPr>
          <w:p w:rsidR="00594443" w:rsidRPr="0071162F" w:rsidRDefault="00594443" w:rsidP="00F4444B">
            <w:pPr>
              <w:pStyle w:val="Nadpis1"/>
              <w:rPr>
                <w:rFonts w:asciiTheme="minorHAnsi" w:hAnsiTheme="minorHAnsi"/>
                <w:b/>
                <w:i/>
                <w:caps/>
                <w:szCs w:val="24"/>
              </w:rPr>
            </w:pPr>
            <w:bookmarkStart w:id="5" w:name="_Toc389821289"/>
            <w:r w:rsidRPr="0071162F">
              <w:rPr>
                <w:rFonts w:asciiTheme="minorHAnsi" w:hAnsiTheme="minorHAnsi"/>
                <w:b/>
                <w:i/>
                <w:caps/>
                <w:szCs w:val="24"/>
              </w:rPr>
              <w:t>Represe</w:t>
            </w:r>
            <w:bookmarkEnd w:id="5"/>
          </w:p>
        </w:tc>
      </w:tr>
      <w:tr w:rsidR="00594443" w:rsidRPr="0071162F" w:rsidTr="00553540">
        <w:tc>
          <w:tcPr>
            <w:tcW w:w="4606" w:type="dxa"/>
            <w:gridSpan w:val="2"/>
            <w:tcBorders>
              <w:left w:val="single" w:sz="4" w:space="0" w:color="auto"/>
            </w:tcBorders>
          </w:tcPr>
          <w:p w:rsidR="00594443" w:rsidRPr="0071162F" w:rsidRDefault="00594443" w:rsidP="00F4444B">
            <w:pPr>
              <w:jc w:val="both"/>
              <w:rPr>
                <w:rFonts w:asciiTheme="minorHAnsi" w:hAnsiTheme="minorHAnsi"/>
                <w:b/>
              </w:rPr>
            </w:pPr>
            <w:r w:rsidRPr="0071162F">
              <w:rPr>
                <w:rFonts w:asciiTheme="minorHAnsi" w:hAnsiTheme="minorHAnsi"/>
                <w:b/>
              </w:rPr>
              <w:t>Snižování poptávky po drogách</w:t>
            </w:r>
          </w:p>
          <w:p w:rsidR="00594443" w:rsidRPr="0071162F" w:rsidRDefault="00594443" w:rsidP="00F4444B">
            <w:pPr>
              <w:jc w:val="both"/>
              <w:rPr>
                <w:rFonts w:asciiTheme="minorHAnsi" w:hAnsiTheme="minorHAnsi"/>
                <w:b/>
              </w:rPr>
            </w:pPr>
          </w:p>
        </w:tc>
        <w:tc>
          <w:tcPr>
            <w:tcW w:w="2303" w:type="dxa"/>
          </w:tcPr>
          <w:p w:rsidR="00594443" w:rsidRPr="0071162F" w:rsidRDefault="00594443" w:rsidP="00F4444B">
            <w:pPr>
              <w:jc w:val="both"/>
              <w:rPr>
                <w:rFonts w:asciiTheme="minorHAnsi" w:hAnsiTheme="minorHAnsi"/>
                <w:b/>
              </w:rPr>
            </w:pPr>
            <w:r w:rsidRPr="0071162F">
              <w:rPr>
                <w:rFonts w:asciiTheme="minorHAnsi" w:hAnsiTheme="minorHAnsi"/>
                <w:b/>
              </w:rPr>
              <w:t>Snižování rizik</w:t>
            </w:r>
          </w:p>
        </w:tc>
        <w:tc>
          <w:tcPr>
            <w:tcW w:w="2659" w:type="dxa"/>
            <w:tcBorders>
              <w:bottom w:val="nil"/>
              <w:right w:val="single" w:sz="4" w:space="0" w:color="auto"/>
            </w:tcBorders>
          </w:tcPr>
          <w:p w:rsidR="00594443" w:rsidRPr="0071162F" w:rsidRDefault="00944EDC" w:rsidP="00944EDC">
            <w:pPr>
              <w:jc w:val="both"/>
              <w:rPr>
                <w:rFonts w:asciiTheme="minorHAnsi" w:hAnsiTheme="minorHAnsi"/>
                <w:b/>
              </w:rPr>
            </w:pPr>
            <w:r w:rsidRPr="0071162F">
              <w:rPr>
                <w:rFonts w:asciiTheme="minorHAnsi" w:hAnsiTheme="minorHAnsi"/>
                <w:b/>
              </w:rPr>
              <w:t xml:space="preserve">Snižování </w:t>
            </w:r>
            <w:r w:rsidR="00594443" w:rsidRPr="0071162F">
              <w:rPr>
                <w:rFonts w:asciiTheme="minorHAnsi" w:hAnsiTheme="minorHAnsi"/>
                <w:b/>
              </w:rPr>
              <w:t>nabídky drog</w:t>
            </w:r>
          </w:p>
        </w:tc>
      </w:tr>
      <w:tr w:rsidR="00594443" w:rsidRPr="0071162F" w:rsidTr="00553540">
        <w:tc>
          <w:tcPr>
            <w:tcW w:w="2303" w:type="dxa"/>
            <w:tcBorders>
              <w:left w:val="single" w:sz="4" w:space="0" w:color="auto"/>
            </w:tcBorders>
          </w:tcPr>
          <w:p w:rsidR="00594443" w:rsidRPr="0071162F" w:rsidRDefault="0084447A" w:rsidP="00E218B8">
            <w:pPr>
              <w:jc w:val="both"/>
              <w:rPr>
                <w:rFonts w:asciiTheme="minorHAnsi" w:hAnsiTheme="minorHAnsi"/>
                <w:b/>
                <w:i/>
              </w:rPr>
            </w:pPr>
            <w:r w:rsidRPr="0071162F">
              <w:rPr>
                <w:rFonts w:asciiTheme="minorHAnsi" w:hAnsiTheme="minorHAnsi"/>
                <w:b/>
                <w:i/>
              </w:rPr>
              <w:t>1</w:t>
            </w:r>
            <w:r w:rsidR="00E218B8">
              <w:rPr>
                <w:rFonts w:asciiTheme="minorHAnsi" w:hAnsiTheme="minorHAnsi"/>
                <w:b/>
                <w:i/>
              </w:rPr>
              <w:t>.</w:t>
            </w:r>
            <w:r w:rsidR="00875970" w:rsidRPr="0071162F">
              <w:rPr>
                <w:rFonts w:asciiTheme="minorHAnsi" w:hAnsiTheme="minorHAnsi"/>
                <w:b/>
                <w:i/>
              </w:rPr>
              <w:t xml:space="preserve"> </w:t>
            </w:r>
            <w:r w:rsidR="00594443" w:rsidRPr="0071162F">
              <w:rPr>
                <w:rFonts w:asciiTheme="minorHAnsi" w:hAnsiTheme="minorHAnsi"/>
                <w:b/>
                <w:i/>
              </w:rPr>
              <w:t>Primární prevence</w:t>
            </w:r>
          </w:p>
        </w:tc>
        <w:tc>
          <w:tcPr>
            <w:tcW w:w="2303" w:type="dxa"/>
          </w:tcPr>
          <w:p w:rsidR="00594443" w:rsidRPr="0071162F" w:rsidRDefault="00594443" w:rsidP="00E218B8">
            <w:pPr>
              <w:jc w:val="both"/>
              <w:rPr>
                <w:rFonts w:asciiTheme="minorHAnsi" w:hAnsiTheme="minorHAnsi"/>
                <w:b/>
                <w:i/>
              </w:rPr>
            </w:pPr>
            <w:r w:rsidRPr="0071162F">
              <w:rPr>
                <w:rFonts w:asciiTheme="minorHAnsi" w:hAnsiTheme="minorHAnsi"/>
                <w:b/>
                <w:i/>
              </w:rPr>
              <w:t>2.</w:t>
            </w:r>
            <w:r w:rsidR="00E218B8">
              <w:rPr>
                <w:rFonts w:asciiTheme="minorHAnsi" w:hAnsiTheme="minorHAnsi"/>
                <w:b/>
                <w:i/>
              </w:rPr>
              <w:t xml:space="preserve"> </w:t>
            </w:r>
            <w:r w:rsidRPr="0071162F">
              <w:rPr>
                <w:rFonts w:asciiTheme="minorHAnsi" w:hAnsiTheme="minorHAnsi"/>
                <w:b/>
                <w:i/>
              </w:rPr>
              <w:t xml:space="preserve">Léčba a </w:t>
            </w:r>
            <w:r w:rsidR="000216C5" w:rsidRPr="0071162F">
              <w:rPr>
                <w:rFonts w:asciiTheme="minorHAnsi" w:hAnsiTheme="minorHAnsi"/>
                <w:b/>
                <w:i/>
              </w:rPr>
              <w:t>sociální začleňování</w:t>
            </w:r>
          </w:p>
        </w:tc>
        <w:tc>
          <w:tcPr>
            <w:tcW w:w="2303" w:type="dxa"/>
          </w:tcPr>
          <w:p w:rsidR="00594443" w:rsidRPr="0071162F" w:rsidRDefault="00594443" w:rsidP="00F4444B">
            <w:pPr>
              <w:jc w:val="both"/>
              <w:rPr>
                <w:rFonts w:asciiTheme="minorHAnsi" w:hAnsiTheme="minorHAnsi"/>
                <w:b/>
                <w:i/>
              </w:rPr>
            </w:pPr>
            <w:r w:rsidRPr="0071162F">
              <w:rPr>
                <w:rFonts w:asciiTheme="minorHAnsi" w:hAnsiTheme="minorHAnsi"/>
                <w:b/>
                <w:i/>
              </w:rPr>
              <w:t>3. Harm reduction</w:t>
            </w:r>
          </w:p>
          <w:p w:rsidR="00594443" w:rsidRPr="0071162F" w:rsidRDefault="00594443" w:rsidP="00F4444B">
            <w:pPr>
              <w:jc w:val="both"/>
              <w:rPr>
                <w:rFonts w:asciiTheme="minorHAnsi" w:hAnsiTheme="minorHAnsi"/>
                <w:b/>
                <w:i/>
              </w:rPr>
            </w:pPr>
          </w:p>
        </w:tc>
        <w:tc>
          <w:tcPr>
            <w:tcW w:w="2659" w:type="dxa"/>
            <w:tcBorders>
              <w:bottom w:val="nil"/>
              <w:right w:val="single" w:sz="4" w:space="0" w:color="auto"/>
            </w:tcBorders>
          </w:tcPr>
          <w:p w:rsidR="00594443" w:rsidRPr="0071162F" w:rsidRDefault="00594443" w:rsidP="00F4444B">
            <w:pPr>
              <w:jc w:val="both"/>
              <w:rPr>
                <w:rFonts w:asciiTheme="minorHAnsi" w:hAnsiTheme="minorHAnsi"/>
                <w:b/>
              </w:rPr>
            </w:pPr>
          </w:p>
        </w:tc>
      </w:tr>
      <w:tr w:rsidR="00594443" w:rsidRPr="0071162F" w:rsidTr="00553540">
        <w:tc>
          <w:tcPr>
            <w:tcW w:w="2303" w:type="dxa"/>
            <w:tcBorders>
              <w:top w:val="nil"/>
              <w:left w:val="single" w:sz="4" w:space="0" w:color="auto"/>
              <w:bottom w:val="thickThinSmallGap" w:sz="24" w:space="0" w:color="auto"/>
            </w:tcBorders>
          </w:tcPr>
          <w:p w:rsidR="00594443" w:rsidRPr="0071162F" w:rsidRDefault="00594443" w:rsidP="00A44F64">
            <w:pPr>
              <w:rPr>
                <w:rFonts w:asciiTheme="minorHAnsi" w:hAnsiTheme="minorHAnsi"/>
              </w:rPr>
            </w:pPr>
            <w:r w:rsidRPr="0071162F">
              <w:rPr>
                <w:rFonts w:asciiTheme="minorHAnsi" w:hAnsiTheme="minorHAnsi"/>
              </w:rPr>
              <w:t xml:space="preserve">Cílem je </w:t>
            </w:r>
            <w:r w:rsidR="00D975B2" w:rsidRPr="0071162F">
              <w:rPr>
                <w:rFonts w:asciiTheme="minorHAnsi" w:hAnsiTheme="minorHAnsi"/>
              </w:rPr>
              <w:t>dosáhnout toho, aby návyková látka nebyla vůbec užita, příp. aby k jejímu užití došlo v co možno nejvyšším věku uživatele.</w:t>
            </w:r>
            <w:r w:rsidRPr="0071162F">
              <w:rPr>
                <w:rFonts w:asciiTheme="minorHAnsi" w:hAnsiTheme="minorHAnsi"/>
              </w:rPr>
              <w:t xml:space="preserve"> </w:t>
            </w:r>
          </w:p>
          <w:p w:rsidR="00A44F64" w:rsidRPr="0071162F" w:rsidRDefault="00A44F64" w:rsidP="00172A97">
            <w:pPr>
              <w:rPr>
                <w:rFonts w:asciiTheme="minorHAnsi" w:hAnsiTheme="minorHAnsi"/>
              </w:rPr>
            </w:pPr>
            <w:r w:rsidRPr="0071162F">
              <w:rPr>
                <w:rFonts w:asciiTheme="minorHAnsi" w:hAnsiTheme="minorHAnsi"/>
              </w:rPr>
              <w:t>Za prevenci rizikového chování považujeme jakékoliv typy výchovných, vzdělávacích, zdravotních, sociálních či jiných intervencí směřujících k pře</w:t>
            </w:r>
            <w:r w:rsidR="00E8538D">
              <w:rPr>
                <w:rFonts w:asciiTheme="minorHAnsi" w:hAnsiTheme="minorHAnsi"/>
              </w:rPr>
              <w:t>d</w:t>
            </w:r>
            <w:r w:rsidRPr="0071162F">
              <w:rPr>
                <w:rFonts w:asciiTheme="minorHAnsi" w:hAnsiTheme="minorHAnsi"/>
              </w:rPr>
              <w:t>cházení výskytu rizikového chování a zamezujících jeho další progresi.</w:t>
            </w:r>
          </w:p>
        </w:tc>
        <w:tc>
          <w:tcPr>
            <w:tcW w:w="2303" w:type="dxa"/>
            <w:tcBorders>
              <w:top w:val="nil"/>
              <w:bottom w:val="thickThinSmallGap" w:sz="24" w:space="0" w:color="auto"/>
            </w:tcBorders>
          </w:tcPr>
          <w:p w:rsidR="00594443" w:rsidRPr="0071162F" w:rsidRDefault="00594443" w:rsidP="0084447A">
            <w:pPr>
              <w:rPr>
                <w:rFonts w:asciiTheme="minorHAnsi" w:hAnsiTheme="minorHAnsi"/>
              </w:rPr>
            </w:pPr>
            <w:r w:rsidRPr="0071162F">
              <w:rPr>
                <w:rFonts w:asciiTheme="minorHAnsi" w:hAnsiTheme="minorHAnsi"/>
              </w:rPr>
              <w:t xml:space="preserve">Spektrum programů léčby závislosti na návykových látkách, cílem je abstinence a plné začlenění pacienta do běžného života bez drog. Zejména u dětí a mladistvých je součástí i odborná práce s rodinou. </w:t>
            </w:r>
            <w:r w:rsidR="000216C5" w:rsidRPr="0071162F">
              <w:rPr>
                <w:rFonts w:asciiTheme="minorHAnsi" w:hAnsiTheme="minorHAnsi"/>
              </w:rPr>
              <w:t>V programech sociálního začleňování je akcentována sociální práce a psychoterapie. Program léčby může být realizován ambula</w:t>
            </w:r>
            <w:r w:rsidR="00E8538D">
              <w:rPr>
                <w:rFonts w:asciiTheme="minorHAnsi" w:hAnsiTheme="minorHAnsi"/>
              </w:rPr>
              <w:t>ntně i rezidenčně, krátkodobě i</w:t>
            </w:r>
            <w:r w:rsidR="000216C5" w:rsidRPr="0071162F">
              <w:rPr>
                <w:rFonts w:asciiTheme="minorHAnsi" w:hAnsiTheme="minorHAnsi"/>
              </w:rPr>
              <w:t xml:space="preserve"> dlouhodobě.</w:t>
            </w:r>
          </w:p>
        </w:tc>
        <w:tc>
          <w:tcPr>
            <w:tcW w:w="2303" w:type="dxa"/>
            <w:tcBorders>
              <w:top w:val="nil"/>
              <w:bottom w:val="thickThinSmallGap" w:sz="24" w:space="0" w:color="auto"/>
            </w:tcBorders>
          </w:tcPr>
          <w:p w:rsidR="00594443" w:rsidRPr="0071162F" w:rsidRDefault="00594443" w:rsidP="0084447A">
            <w:pPr>
              <w:rPr>
                <w:rFonts w:asciiTheme="minorHAnsi" w:hAnsiTheme="minorHAnsi"/>
              </w:rPr>
            </w:pPr>
            <w:r w:rsidRPr="0071162F">
              <w:rPr>
                <w:rFonts w:asciiTheme="minorHAnsi" w:hAnsiTheme="minorHAnsi"/>
              </w:rPr>
              <w:t>Jedná se zejména o nízkoprahové kontaktní a poradenské služby, terénní programy – výměnný program, základní poradenství. Cílem je snížit a mírnit škody z užívání návykových láte</w:t>
            </w:r>
            <w:r w:rsidR="00A02AE2" w:rsidRPr="0071162F">
              <w:rPr>
                <w:rFonts w:asciiTheme="minorHAnsi" w:hAnsiTheme="minorHAnsi"/>
              </w:rPr>
              <w:t>k u problémových uživatelů drog</w:t>
            </w:r>
            <w:r w:rsidRPr="0071162F">
              <w:rPr>
                <w:rFonts w:asciiTheme="minorHAnsi" w:hAnsiTheme="minorHAnsi"/>
              </w:rPr>
              <w:t xml:space="preserve"> a minimalizovat rizika přenosu infekcí, které se šíří sdílením injekčního náčiní při nitrožilní aplikaci drog a nechráněným pohlavním stykem (zejm. žloutenky</w:t>
            </w:r>
            <w:r w:rsidR="00E8538D">
              <w:rPr>
                <w:rFonts w:asciiTheme="minorHAnsi" w:hAnsiTheme="minorHAnsi"/>
              </w:rPr>
              <w:t xml:space="preserve"> typu</w:t>
            </w:r>
            <w:r w:rsidRPr="0071162F">
              <w:rPr>
                <w:rFonts w:asciiTheme="minorHAnsi" w:hAnsiTheme="minorHAnsi"/>
              </w:rPr>
              <w:t xml:space="preserve"> B, C a AIDS). </w:t>
            </w:r>
          </w:p>
        </w:tc>
        <w:tc>
          <w:tcPr>
            <w:tcW w:w="2659" w:type="dxa"/>
            <w:tcBorders>
              <w:left w:val="nil"/>
              <w:bottom w:val="thickThinSmallGap" w:sz="24" w:space="0" w:color="auto"/>
              <w:right w:val="single" w:sz="4" w:space="0" w:color="auto"/>
            </w:tcBorders>
          </w:tcPr>
          <w:p w:rsidR="00594443" w:rsidRPr="0071162F" w:rsidRDefault="00594443" w:rsidP="0084447A">
            <w:pPr>
              <w:rPr>
                <w:rFonts w:asciiTheme="minorHAnsi" w:hAnsiTheme="minorHAnsi"/>
              </w:rPr>
            </w:pPr>
            <w:r w:rsidRPr="0071162F">
              <w:rPr>
                <w:rFonts w:asciiTheme="minorHAnsi" w:hAnsiTheme="minorHAnsi"/>
              </w:rPr>
              <w:t>Kontrola prodeje a distribuce legálních drog</w:t>
            </w:r>
            <w:r w:rsidR="00D20A42">
              <w:rPr>
                <w:rFonts w:asciiTheme="minorHAnsi" w:hAnsiTheme="minorHAnsi"/>
              </w:rPr>
              <w:t>.</w:t>
            </w:r>
          </w:p>
          <w:p w:rsidR="00594443" w:rsidRPr="0071162F" w:rsidRDefault="00594443" w:rsidP="0084447A">
            <w:pPr>
              <w:rPr>
                <w:rFonts w:asciiTheme="minorHAnsi" w:hAnsiTheme="minorHAnsi"/>
              </w:rPr>
            </w:pPr>
            <w:r w:rsidRPr="0071162F">
              <w:rPr>
                <w:rFonts w:asciiTheme="minorHAnsi" w:hAnsiTheme="minorHAnsi"/>
              </w:rPr>
              <w:t>Potlačování drogové kriminality: nezákonné distribuce, výroby, dovozu a vývozu ilegálních drog</w:t>
            </w:r>
            <w:r w:rsidR="00A14950" w:rsidRPr="0071162F">
              <w:rPr>
                <w:rFonts w:asciiTheme="minorHAnsi" w:hAnsiTheme="minorHAnsi"/>
              </w:rPr>
              <w:t>.</w:t>
            </w:r>
          </w:p>
          <w:p w:rsidR="00594443" w:rsidRPr="0071162F" w:rsidRDefault="00594443" w:rsidP="0084447A">
            <w:pPr>
              <w:rPr>
                <w:rFonts w:asciiTheme="minorHAnsi" w:hAnsiTheme="minorHAnsi"/>
              </w:rPr>
            </w:pPr>
            <w:r w:rsidRPr="0071162F">
              <w:rPr>
                <w:rFonts w:asciiTheme="minorHAnsi" w:hAnsiTheme="minorHAnsi"/>
              </w:rPr>
              <w:t>Opatření proti narušování veřejného pořádku</w:t>
            </w:r>
            <w:r w:rsidR="00A14950" w:rsidRPr="0071162F">
              <w:rPr>
                <w:rFonts w:asciiTheme="minorHAnsi" w:hAnsiTheme="minorHAnsi"/>
              </w:rPr>
              <w:t>.</w:t>
            </w:r>
          </w:p>
        </w:tc>
      </w:tr>
    </w:tbl>
    <w:p w:rsidR="00594443" w:rsidRPr="0071162F" w:rsidRDefault="00594443" w:rsidP="00F4444B">
      <w:pPr>
        <w:jc w:val="both"/>
        <w:rPr>
          <w:rFonts w:asciiTheme="minorHAnsi" w:hAnsiTheme="minorHAnsi"/>
          <w:u w:val="single"/>
        </w:rPr>
      </w:pPr>
    </w:p>
    <w:p w:rsidR="002E701F" w:rsidRPr="0071162F" w:rsidRDefault="002E701F" w:rsidP="002E701F">
      <w:pPr>
        <w:jc w:val="both"/>
        <w:rPr>
          <w:rFonts w:asciiTheme="minorHAnsi" w:hAnsiTheme="minorHAnsi"/>
        </w:rPr>
      </w:pPr>
      <w:r w:rsidRPr="0071162F">
        <w:rPr>
          <w:rFonts w:asciiTheme="minorHAnsi" w:hAnsiTheme="minorHAnsi"/>
        </w:rPr>
        <w:t xml:space="preserve">Tab. </w:t>
      </w:r>
      <w:r w:rsidR="00FF6B36" w:rsidRPr="0071162F">
        <w:rPr>
          <w:rFonts w:asciiTheme="minorHAnsi" w:hAnsiTheme="minorHAnsi"/>
        </w:rPr>
        <w:t>č. 1  Základní strategie</w:t>
      </w:r>
      <w:r w:rsidRPr="0071162F">
        <w:rPr>
          <w:rFonts w:asciiTheme="minorHAnsi" w:hAnsiTheme="minorHAnsi"/>
        </w:rPr>
        <w:t xml:space="preserve"> protidrogové politiky</w:t>
      </w:r>
    </w:p>
    <w:p w:rsidR="007E080E" w:rsidRPr="0071162F" w:rsidRDefault="007E080E" w:rsidP="006266E9">
      <w:pPr>
        <w:pStyle w:val="Styl2"/>
        <w:rPr>
          <w:u w:val="single"/>
        </w:rPr>
      </w:pPr>
      <w:bookmarkStart w:id="6" w:name="_Toc391476884"/>
      <w:r w:rsidRPr="0071162F">
        <w:lastRenderedPageBreak/>
        <w:t xml:space="preserve">2.1 </w:t>
      </w:r>
      <w:r w:rsidR="00DC011B" w:rsidRPr="0071162F">
        <w:t>S</w:t>
      </w:r>
      <w:r w:rsidR="007360CC">
        <w:t>UBJEKTY PODÍLEJÍCÍ SE NA REALIZA</w:t>
      </w:r>
      <w:r w:rsidR="00DC011B" w:rsidRPr="0071162F">
        <w:t>CI PREVENTIVNÍCH OPATŘENÍ V OBLASTI UŽÍVÁNÍ NÁVYKOVÝCH LÁTEK NA ÚZEMÍ MČ PRAHA 5</w:t>
      </w:r>
      <w:bookmarkEnd w:id="6"/>
    </w:p>
    <w:p w:rsidR="00CE33F3" w:rsidRPr="0071162F" w:rsidRDefault="00CE33F3" w:rsidP="007E080E">
      <w:pPr>
        <w:jc w:val="both"/>
        <w:rPr>
          <w:rFonts w:asciiTheme="minorHAnsi" w:hAnsiTheme="minorHAnsi"/>
          <w:i/>
        </w:rPr>
      </w:pPr>
    </w:p>
    <w:p w:rsidR="007E080E" w:rsidRPr="0071162F" w:rsidRDefault="00754643" w:rsidP="006266E9">
      <w:pPr>
        <w:pStyle w:val="Styl3"/>
        <w:rPr>
          <w:u w:val="single"/>
        </w:rPr>
      </w:pPr>
      <w:bookmarkStart w:id="7" w:name="_Toc391476885"/>
      <w:r w:rsidRPr="0071162F">
        <w:t>2</w:t>
      </w:r>
      <w:r w:rsidR="007E080E" w:rsidRPr="0071162F">
        <w:t>.</w:t>
      </w:r>
      <w:r w:rsidR="004D0BB1" w:rsidRPr="0071162F">
        <w:t>1</w:t>
      </w:r>
      <w:r w:rsidR="007E080E" w:rsidRPr="0071162F">
        <w:t>.1 Primární protidrogová prevence</w:t>
      </w:r>
      <w:bookmarkEnd w:id="7"/>
      <w:r w:rsidR="007E080E" w:rsidRPr="0071162F">
        <w:rPr>
          <w:u w:val="single"/>
        </w:rPr>
        <w:t xml:space="preserve"> </w:t>
      </w:r>
    </w:p>
    <w:p w:rsidR="003A6D06" w:rsidRPr="0071162F" w:rsidRDefault="003A6D06" w:rsidP="003A6D06">
      <w:pPr>
        <w:jc w:val="both"/>
        <w:rPr>
          <w:rFonts w:asciiTheme="minorHAnsi" w:hAnsiTheme="minorHAnsi"/>
          <w:i/>
        </w:rPr>
      </w:pPr>
    </w:p>
    <w:p w:rsidR="00D20A42" w:rsidRDefault="007E080E" w:rsidP="00450431">
      <w:pPr>
        <w:jc w:val="both"/>
        <w:rPr>
          <w:rFonts w:asciiTheme="minorHAnsi" w:hAnsiTheme="minorHAnsi"/>
        </w:rPr>
      </w:pPr>
      <w:r w:rsidRPr="0071162F">
        <w:rPr>
          <w:rFonts w:asciiTheme="minorHAnsi" w:hAnsiTheme="minorHAnsi"/>
        </w:rPr>
        <w:t>Primární protidrogovou prevencí jsou myšleny především aktivity zaměřené na školní děti a</w:t>
      </w:r>
      <w:r w:rsidR="00652C4A">
        <w:rPr>
          <w:rFonts w:asciiTheme="minorHAnsi" w:hAnsiTheme="minorHAnsi"/>
        </w:rPr>
        <w:t> </w:t>
      </w:r>
      <w:r w:rsidRPr="0071162F">
        <w:rPr>
          <w:rFonts w:asciiTheme="minorHAnsi" w:hAnsiTheme="minorHAnsi"/>
        </w:rPr>
        <w:t>mládež, které vedou k </w:t>
      </w:r>
      <w:r w:rsidR="00CE33F3" w:rsidRPr="0071162F">
        <w:rPr>
          <w:rFonts w:asciiTheme="minorHAnsi" w:hAnsiTheme="minorHAnsi"/>
        </w:rPr>
        <w:t>předcházení</w:t>
      </w:r>
      <w:r w:rsidRPr="0071162F">
        <w:rPr>
          <w:rFonts w:asciiTheme="minorHAnsi" w:hAnsiTheme="minorHAnsi"/>
        </w:rPr>
        <w:t xml:space="preserve">, případně </w:t>
      </w:r>
      <w:r w:rsidR="00CE33F3" w:rsidRPr="0071162F">
        <w:rPr>
          <w:rFonts w:asciiTheme="minorHAnsi" w:hAnsiTheme="minorHAnsi"/>
        </w:rPr>
        <w:t>oddálení</w:t>
      </w:r>
      <w:r w:rsidRPr="0071162F">
        <w:rPr>
          <w:rFonts w:asciiTheme="minorHAnsi" w:hAnsiTheme="minorHAnsi"/>
        </w:rPr>
        <w:t xml:space="preserve"> užívání </w:t>
      </w:r>
      <w:r w:rsidR="001B577D" w:rsidRPr="0071162F">
        <w:rPr>
          <w:rFonts w:asciiTheme="minorHAnsi" w:hAnsiTheme="minorHAnsi"/>
        </w:rPr>
        <w:t>návykových látek</w:t>
      </w:r>
      <w:r w:rsidRPr="0071162F">
        <w:rPr>
          <w:rFonts w:asciiTheme="minorHAnsi" w:hAnsiTheme="minorHAnsi"/>
        </w:rPr>
        <w:t xml:space="preserve"> dětmi a</w:t>
      </w:r>
      <w:r w:rsidR="00652C4A">
        <w:rPr>
          <w:rFonts w:asciiTheme="minorHAnsi" w:hAnsiTheme="minorHAnsi"/>
        </w:rPr>
        <w:t> </w:t>
      </w:r>
      <w:r w:rsidRPr="0071162F">
        <w:rPr>
          <w:rFonts w:asciiTheme="minorHAnsi" w:hAnsiTheme="minorHAnsi"/>
        </w:rPr>
        <w:t>dospívajícími. Tato prevence je zajišťována zejména prostřednictvím školních minimálních preventivních programů, které si každá základní i střední škola vyp</w:t>
      </w:r>
      <w:r w:rsidR="00754643" w:rsidRPr="0071162F">
        <w:rPr>
          <w:rFonts w:asciiTheme="minorHAnsi" w:hAnsiTheme="minorHAnsi"/>
        </w:rPr>
        <w:t xml:space="preserve">racovává podle metodiky MŠMT a </w:t>
      </w:r>
      <w:r w:rsidRPr="0071162F">
        <w:rPr>
          <w:rFonts w:asciiTheme="minorHAnsi" w:hAnsiTheme="minorHAnsi"/>
        </w:rPr>
        <w:t>svých specifických podmínek a potřeb. Na rozšíření preventivních programů jsou určeny grantové programy Magistrátu hl. m. Prahy Zdravé město</w:t>
      </w:r>
      <w:r w:rsidR="00754643" w:rsidRPr="0071162F">
        <w:rPr>
          <w:rFonts w:asciiTheme="minorHAnsi" w:hAnsiTheme="minorHAnsi"/>
        </w:rPr>
        <w:t xml:space="preserve"> Praha I.</w:t>
      </w:r>
      <w:r w:rsidR="007D37E0" w:rsidRPr="0071162F">
        <w:rPr>
          <w:rFonts w:asciiTheme="minorHAnsi" w:hAnsiTheme="minorHAnsi"/>
        </w:rPr>
        <w:t xml:space="preserve"> </w:t>
      </w:r>
      <w:r w:rsidR="00080E26" w:rsidRPr="0071162F">
        <w:rPr>
          <w:rFonts w:asciiTheme="minorHAnsi" w:hAnsiTheme="minorHAnsi"/>
        </w:rPr>
        <w:t>p</w:t>
      </w:r>
      <w:r w:rsidR="007D37E0" w:rsidRPr="0071162F">
        <w:rPr>
          <w:rFonts w:asciiTheme="minorHAnsi" w:hAnsiTheme="minorHAnsi"/>
        </w:rPr>
        <w:t>rogram (určený školám a školským zařízením)</w:t>
      </w:r>
      <w:r w:rsidRPr="0071162F">
        <w:rPr>
          <w:rFonts w:asciiTheme="minorHAnsi" w:hAnsiTheme="minorHAnsi"/>
        </w:rPr>
        <w:t xml:space="preserve"> a grantový program MŠMT. </w:t>
      </w:r>
    </w:p>
    <w:p w:rsidR="00450431" w:rsidRPr="0071162F" w:rsidRDefault="007E080E" w:rsidP="00450431">
      <w:pPr>
        <w:jc w:val="both"/>
        <w:rPr>
          <w:rFonts w:asciiTheme="minorHAnsi" w:hAnsiTheme="minorHAnsi"/>
        </w:rPr>
      </w:pPr>
      <w:r w:rsidRPr="0071162F">
        <w:rPr>
          <w:rFonts w:asciiTheme="minorHAnsi" w:hAnsiTheme="minorHAnsi"/>
        </w:rPr>
        <w:t>Některé školy</w:t>
      </w:r>
      <w:r w:rsidR="003451C3" w:rsidRPr="0071162F">
        <w:rPr>
          <w:rFonts w:asciiTheme="minorHAnsi" w:hAnsiTheme="minorHAnsi"/>
        </w:rPr>
        <w:t xml:space="preserve"> MČ Praha 5</w:t>
      </w:r>
      <w:r w:rsidRPr="0071162F">
        <w:rPr>
          <w:rFonts w:asciiTheme="minorHAnsi" w:hAnsiTheme="minorHAnsi"/>
        </w:rPr>
        <w:t xml:space="preserve"> pravidelně tento program obesílají svými projekty a </w:t>
      </w:r>
      <w:r w:rsidR="00D20A42">
        <w:rPr>
          <w:rFonts w:asciiTheme="minorHAnsi" w:hAnsiTheme="minorHAnsi"/>
        </w:rPr>
        <w:t>jsou úspěšné v grantovém řízení</w:t>
      </w:r>
      <w:r w:rsidRPr="0071162F">
        <w:rPr>
          <w:rFonts w:asciiTheme="minorHAnsi" w:hAnsiTheme="minorHAnsi"/>
        </w:rPr>
        <w:t xml:space="preserve">. </w:t>
      </w:r>
      <w:r w:rsidR="00450431" w:rsidRPr="0071162F">
        <w:rPr>
          <w:rFonts w:asciiTheme="minorHAnsi" w:hAnsiTheme="minorHAnsi"/>
        </w:rPr>
        <w:t xml:space="preserve">Grantový program Zdravé město Praha je zaměřen na specifickou primární prevenci, která zahrnuje aktivity zaměřené na určitou formu nežádoucího chování, jemuž se snaží předcházet, omezit jeho nárůst nebo alespoň oddálit jeho nástup. </w:t>
      </w:r>
    </w:p>
    <w:p w:rsidR="00450431" w:rsidRPr="0071162F" w:rsidRDefault="00450431" w:rsidP="00450431">
      <w:pPr>
        <w:jc w:val="both"/>
        <w:rPr>
          <w:rFonts w:asciiTheme="minorHAnsi" w:hAnsiTheme="minorHAnsi"/>
        </w:rPr>
      </w:pPr>
      <w:r w:rsidRPr="0071162F">
        <w:rPr>
          <w:rFonts w:asciiTheme="minorHAnsi" w:hAnsiTheme="minorHAnsi"/>
        </w:rPr>
        <w:t>Hlavními podporovanými tématy jsou:</w:t>
      </w:r>
    </w:p>
    <w:p w:rsidR="00450431" w:rsidRPr="0071162F" w:rsidRDefault="00450431" w:rsidP="00450431">
      <w:pPr>
        <w:jc w:val="both"/>
        <w:rPr>
          <w:rFonts w:asciiTheme="minorHAnsi" w:hAnsiTheme="minorHAnsi"/>
        </w:rPr>
      </w:pPr>
      <w:r w:rsidRPr="0071162F">
        <w:rPr>
          <w:rFonts w:asciiTheme="minorHAnsi" w:hAnsiTheme="minorHAnsi"/>
        </w:rPr>
        <w:t>I.</w:t>
      </w:r>
      <w:r w:rsidRPr="0071162F">
        <w:rPr>
          <w:rFonts w:asciiTheme="minorHAnsi" w:hAnsiTheme="minorHAnsi"/>
        </w:rPr>
        <w:tab/>
        <w:t>Programy selektivní primární prevence pro rizikovou skupinu dětí a mládeže</w:t>
      </w:r>
    </w:p>
    <w:p w:rsidR="00450431" w:rsidRPr="0071162F" w:rsidRDefault="00450431" w:rsidP="00450431">
      <w:pPr>
        <w:jc w:val="both"/>
        <w:rPr>
          <w:rFonts w:asciiTheme="minorHAnsi" w:hAnsiTheme="minorHAnsi"/>
        </w:rPr>
      </w:pPr>
      <w:r w:rsidRPr="0071162F">
        <w:rPr>
          <w:rFonts w:asciiTheme="minorHAnsi" w:hAnsiTheme="minorHAnsi"/>
        </w:rPr>
        <w:t>II.</w:t>
      </w:r>
      <w:r w:rsidRPr="0071162F">
        <w:rPr>
          <w:rFonts w:asciiTheme="minorHAnsi" w:hAnsiTheme="minorHAnsi"/>
        </w:rPr>
        <w:tab/>
        <w:t>Adaptační výjezd mimo školu</w:t>
      </w:r>
    </w:p>
    <w:p w:rsidR="00450431" w:rsidRPr="0071162F" w:rsidRDefault="00450431" w:rsidP="00450431">
      <w:pPr>
        <w:ind w:left="705" w:hanging="705"/>
        <w:jc w:val="both"/>
        <w:rPr>
          <w:rFonts w:asciiTheme="minorHAnsi" w:hAnsiTheme="minorHAnsi"/>
        </w:rPr>
      </w:pPr>
      <w:r w:rsidRPr="0071162F">
        <w:rPr>
          <w:rFonts w:asciiTheme="minorHAnsi" w:hAnsiTheme="minorHAnsi"/>
        </w:rPr>
        <w:t>III.</w:t>
      </w:r>
      <w:r w:rsidRPr="0071162F">
        <w:rPr>
          <w:rFonts w:asciiTheme="minorHAnsi" w:hAnsiTheme="minorHAnsi"/>
        </w:rPr>
        <w:tab/>
        <w:t>Programy dlouhodobé všeobecné specifické primární prevence rizikového chování ve</w:t>
      </w:r>
      <w:r w:rsidR="00652C4A">
        <w:rPr>
          <w:rFonts w:asciiTheme="minorHAnsi" w:hAnsiTheme="minorHAnsi"/>
        </w:rPr>
        <w:t> </w:t>
      </w:r>
      <w:r w:rsidRPr="0071162F">
        <w:rPr>
          <w:rFonts w:asciiTheme="minorHAnsi" w:hAnsiTheme="minorHAnsi"/>
        </w:rPr>
        <w:t>školách</w:t>
      </w:r>
    </w:p>
    <w:p w:rsidR="00450431" w:rsidRPr="0071162F" w:rsidRDefault="00450431" w:rsidP="00450431">
      <w:pPr>
        <w:ind w:left="705" w:hanging="705"/>
        <w:jc w:val="both"/>
        <w:rPr>
          <w:rFonts w:asciiTheme="minorHAnsi" w:hAnsiTheme="minorHAnsi"/>
        </w:rPr>
      </w:pPr>
      <w:r w:rsidRPr="0071162F">
        <w:rPr>
          <w:rFonts w:asciiTheme="minorHAnsi" w:hAnsiTheme="minorHAnsi"/>
        </w:rPr>
        <w:t>IV.</w:t>
      </w:r>
      <w:r w:rsidRPr="0071162F">
        <w:rPr>
          <w:rFonts w:asciiTheme="minorHAnsi" w:hAnsiTheme="minorHAnsi"/>
        </w:rPr>
        <w:tab/>
        <w:t>Akreditované vzdělávání v oblasti specifické primární prevence pro školní metodiky prevence</w:t>
      </w:r>
    </w:p>
    <w:p w:rsidR="00450431" w:rsidRPr="0071162F" w:rsidRDefault="00450431" w:rsidP="00450431">
      <w:pPr>
        <w:jc w:val="both"/>
        <w:rPr>
          <w:rFonts w:asciiTheme="minorHAnsi" w:hAnsiTheme="minorHAnsi"/>
        </w:rPr>
      </w:pPr>
      <w:r w:rsidRPr="0071162F">
        <w:rPr>
          <w:rFonts w:asciiTheme="minorHAnsi" w:hAnsiTheme="minorHAnsi"/>
        </w:rPr>
        <w:t>V.</w:t>
      </w:r>
      <w:r w:rsidRPr="0071162F">
        <w:rPr>
          <w:rFonts w:asciiTheme="minorHAnsi" w:hAnsiTheme="minorHAnsi"/>
        </w:rPr>
        <w:tab/>
        <w:t xml:space="preserve">Individuální a selektivní primární prevence </w:t>
      </w:r>
    </w:p>
    <w:p w:rsidR="007E080E" w:rsidRPr="0071162F" w:rsidRDefault="00450431" w:rsidP="003A6D06">
      <w:pPr>
        <w:jc w:val="both"/>
        <w:rPr>
          <w:rFonts w:asciiTheme="minorHAnsi" w:hAnsiTheme="minorHAnsi"/>
        </w:rPr>
      </w:pPr>
      <w:r w:rsidRPr="0071162F">
        <w:rPr>
          <w:rFonts w:asciiTheme="minorHAnsi" w:hAnsiTheme="minorHAnsi"/>
        </w:rPr>
        <w:t>Bod I. až IV</w:t>
      </w:r>
      <w:r w:rsidR="001B577D" w:rsidRPr="0071162F">
        <w:rPr>
          <w:rFonts w:asciiTheme="minorHAnsi" w:hAnsiTheme="minorHAnsi"/>
        </w:rPr>
        <w:t>.</w:t>
      </w:r>
      <w:r w:rsidRPr="0071162F">
        <w:rPr>
          <w:rFonts w:asciiTheme="minorHAnsi" w:hAnsiTheme="minorHAnsi"/>
        </w:rPr>
        <w:t xml:space="preserve"> je zajišťován v rámci I. programu, bod V. zajišťují specializované organizace, podporované ve </w:t>
      </w:r>
      <w:r w:rsidR="001B577D" w:rsidRPr="0071162F">
        <w:rPr>
          <w:rFonts w:asciiTheme="minorHAnsi" w:hAnsiTheme="minorHAnsi"/>
        </w:rPr>
        <w:t xml:space="preserve">II. programu grantového řízení </w:t>
      </w:r>
      <w:r w:rsidRPr="0071162F">
        <w:rPr>
          <w:rFonts w:asciiTheme="minorHAnsi" w:hAnsiTheme="minorHAnsi"/>
        </w:rPr>
        <w:t>Zdravé město Praha.</w:t>
      </w:r>
    </w:p>
    <w:p w:rsidR="003A6D06" w:rsidRPr="0071162F" w:rsidRDefault="003A6D06" w:rsidP="003A6D06">
      <w:pPr>
        <w:jc w:val="both"/>
        <w:rPr>
          <w:rFonts w:asciiTheme="minorHAnsi" w:hAnsiTheme="minorHAnsi"/>
        </w:rPr>
      </w:pPr>
    </w:p>
    <w:p w:rsidR="00FE46C8" w:rsidRPr="0071162F" w:rsidRDefault="007E080E" w:rsidP="005E5436">
      <w:pPr>
        <w:jc w:val="both"/>
        <w:rPr>
          <w:rFonts w:asciiTheme="minorHAnsi" w:hAnsiTheme="minorHAnsi"/>
        </w:rPr>
      </w:pPr>
      <w:r w:rsidRPr="0071162F">
        <w:rPr>
          <w:rFonts w:asciiTheme="minorHAnsi" w:hAnsiTheme="minorHAnsi"/>
        </w:rPr>
        <w:t>Vzhledem k tomu, že certifikované dlouhodobé programy primární prevence jsou zaměřeny na v</w:t>
      </w:r>
      <w:r w:rsidR="004D264F" w:rsidRPr="0071162F">
        <w:rPr>
          <w:rFonts w:asciiTheme="minorHAnsi" w:hAnsiTheme="minorHAnsi"/>
        </w:rPr>
        <w:t xml:space="preserve">šechny formy rizikového chování, </w:t>
      </w:r>
      <w:r w:rsidRPr="0071162F">
        <w:rPr>
          <w:rFonts w:asciiTheme="minorHAnsi" w:hAnsiTheme="minorHAnsi"/>
        </w:rPr>
        <w:t xml:space="preserve">v indikovaných případech je vhodné doplnit preventivní aktivity </w:t>
      </w:r>
      <w:r w:rsidR="004D264F" w:rsidRPr="0071162F">
        <w:rPr>
          <w:rFonts w:asciiTheme="minorHAnsi" w:hAnsiTheme="minorHAnsi"/>
        </w:rPr>
        <w:t>cíleně protidrogovým programem</w:t>
      </w:r>
      <w:r w:rsidR="00D20A42">
        <w:rPr>
          <w:rFonts w:asciiTheme="minorHAnsi" w:hAnsiTheme="minorHAnsi"/>
        </w:rPr>
        <w:t>.</w:t>
      </w:r>
      <w:r w:rsidRPr="0071162F">
        <w:rPr>
          <w:rFonts w:asciiTheme="minorHAnsi" w:hAnsiTheme="minorHAnsi"/>
        </w:rPr>
        <w:t xml:space="preserve"> </w:t>
      </w:r>
      <w:r w:rsidR="00FE46C8" w:rsidRPr="0071162F">
        <w:rPr>
          <w:rFonts w:asciiTheme="minorHAnsi" w:hAnsiTheme="minorHAnsi"/>
        </w:rPr>
        <w:t>MČ Praha 5</w:t>
      </w:r>
      <w:r w:rsidR="00BD7F8E" w:rsidRPr="0071162F">
        <w:rPr>
          <w:rFonts w:asciiTheme="minorHAnsi" w:hAnsiTheme="minorHAnsi"/>
        </w:rPr>
        <w:t xml:space="preserve"> díky účelové dotaci z rozpočtu hl. m. Prahy realizuje </w:t>
      </w:r>
      <w:r w:rsidR="00BD7F8E" w:rsidRPr="0071162F">
        <w:rPr>
          <w:rFonts w:asciiTheme="minorHAnsi" w:hAnsiTheme="minorHAnsi"/>
          <w:color w:val="000000"/>
        </w:rPr>
        <w:t xml:space="preserve">semináře specifické drogové primární prevence, které jsou zajišťovány organizací </w:t>
      </w:r>
      <w:r w:rsidR="00BD7F8E" w:rsidRPr="0071162F">
        <w:rPr>
          <w:rFonts w:asciiTheme="minorHAnsi" w:hAnsiTheme="minorHAnsi"/>
        </w:rPr>
        <w:t>Progressive o.p.s</w:t>
      </w:r>
      <w:r w:rsidR="00BD7F8E" w:rsidRPr="0071162F">
        <w:rPr>
          <w:rFonts w:asciiTheme="minorHAnsi" w:hAnsiTheme="minorHAnsi"/>
          <w:color w:val="000000"/>
        </w:rPr>
        <w:t xml:space="preserve">. </w:t>
      </w:r>
      <w:r w:rsidR="001B577D" w:rsidRPr="0071162F">
        <w:rPr>
          <w:rFonts w:asciiTheme="minorHAnsi" w:hAnsiTheme="minorHAnsi"/>
        </w:rPr>
        <w:t xml:space="preserve">Do projektu se zapojují </w:t>
      </w:r>
      <w:r w:rsidR="00BD7F8E" w:rsidRPr="0071162F">
        <w:rPr>
          <w:rFonts w:asciiTheme="minorHAnsi" w:hAnsiTheme="minorHAnsi"/>
        </w:rPr>
        <w:t xml:space="preserve">základní školy, které sídlí na MČ Praha 5. </w:t>
      </w:r>
    </w:p>
    <w:p w:rsidR="006E3EF0" w:rsidRPr="0071162F" w:rsidRDefault="006E3EF0" w:rsidP="003A6D06">
      <w:pPr>
        <w:jc w:val="both"/>
        <w:rPr>
          <w:rFonts w:asciiTheme="minorHAnsi" w:hAnsiTheme="minorHAnsi"/>
        </w:rPr>
      </w:pPr>
    </w:p>
    <w:p w:rsidR="006E3EF0" w:rsidRPr="0071162F" w:rsidRDefault="006E3EF0" w:rsidP="003A6D06">
      <w:pPr>
        <w:jc w:val="both"/>
        <w:rPr>
          <w:rFonts w:asciiTheme="minorHAnsi" w:hAnsiTheme="minorHAnsi"/>
        </w:rPr>
      </w:pPr>
      <w:r w:rsidRPr="0071162F">
        <w:rPr>
          <w:rFonts w:asciiTheme="minorHAnsi" w:hAnsiTheme="minorHAnsi"/>
        </w:rPr>
        <w:t>Na každé škole pracuje školní metodik prevence, který je metodicky řízen obvodním meto</w:t>
      </w:r>
      <w:r w:rsidR="007332EA">
        <w:rPr>
          <w:rFonts w:asciiTheme="minorHAnsi" w:hAnsiTheme="minorHAnsi"/>
        </w:rPr>
        <w:t xml:space="preserve">dikem prevence při Pedagogicko </w:t>
      </w:r>
      <w:r w:rsidRPr="0071162F">
        <w:rPr>
          <w:rFonts w:asciiTheme="minorHAnsi" w:hAnsiTheme="minorHAnsi"/>
        </w:rPr>
        <w:t>psychologické poradně. Školní metodici prevence procházejí specializačními školeními. Tato problematika je plně v gesci MŠMT. Obvodním metodikem prevence pro MČ Praha 5, 13 a 16 je PhDr. Pavla Kosinková. Pedagogicko psychologická poradna pro Prahu 5 sídlí na adrese: Kuncova 1580/1, Praha 5 - Stodůlky.</w:t>
      </w:r>
      <w:r w:rsidR="0082527B" w:rsidRPr="0071162F">
        <w:rPr>
          <w:rFonts w:asciiTheme="minorHAnsi" w:hAnsiTheme="minorHAnsi"/>
        </w:rPr>
        <w:t xml:space="preserve"> Školní metodici prevence</w:t>
      </w:r>
      <w:r w:rsidR="002D5196" w:rsidRPr="0071162F">
        <w:rPr>
          <w:rFonts w:asciiTheme="minorHAnsi" w:hAnsiTheme="minorHAnsi"/>
        </w:rPr>
        <w:t xml:space="preserve"> z MČ Praha 5</w:t>
      </w:r>
      <w:r w:rsidR="0082527B" w:rsidRPr="0071162F">
        <w:rPr>
          <w:rFonts w:asciiTheme="minorHAnsi" w:hAnsiTheme="minorHAnsi"/>
        </w:rPr>
        <w:t xml:space="preserve"> se pravidelně scházejí v Pedagogicko psychologické poradně, která pro ně připravuje</w:t>
      </w:r>
      <w:r w:rsidR="00BB7236" w:rsidRPr="0071162F">
        <w:rPr>
          <w:rFonts w:asciiTheme="minorHAnsi" w:hAnsiTheme="minorHAnsi"/>
        </w:rPr>
        <w:t xml:space="preserve"> pravidelná setkání zaměřená mimo jiné</w:t>
      </w:r>
      <w:r w:rsidR="0082527B" w:rsidRPr="0071162F">
        <w:rPr>
          <w:rFonts w:asciiTheme="minorHAnsi" w:hAnsiTheme="minorHAnsi"/>
        </w:rPr>
        <w:t xml:space="preserve"> </w:t>
      </w:r>
      <w:r w:rsidR="00BB7236" w:rsidRPr="0071162F">
        <w:rPr>
          <w:rFonts w:asciiTheme="minorHAnsi" w:hAnsiTheme="minorHAnsi"/>
        </w:rPr>
        <w:t xml:space="preserve">i na </w:t>
      </w:r>
      <w:r w:rsidR="0082527B" w:rsidRPr="0071162F">
        <w:rPr>
          <w:rFonts w:asciiTheme="minorHAnsi" w:hAnsiTheme="minorHAnsi"/>
        </w:rPr>
        <w:t xml:space="preserve">témata </w:t>
      </w:r>
      <w:r w:rsidR="00BB7236" w:rsidRPr="0071162F">
        <w:rPr>
          <w:rFonts w:asciiTheme="minorHAnsi" w:hAnsiTheme="minorHAnsi"/>
        </w:rPr>
        <w:t>týkající se</w:t>
      </w:r>
      <w:r w:rsidR="0082527B" w:rsidRPr="0071162F">
        <w:rPr>
          <w:rFonts w:asciiTheme="minorHAnsi" w:hAnsiTheme="minorHAnsi"/>
        </w:rPr>
        <w:t xml:space="preserve"> prevence rizikového chování.</w:t>
      </w:r>
    </w:p>
    <w:p w:rsidR="00BB7236" w:rsidRPr="0071162F" w:rsidRDefault="00BB7236" w:rsidP="007E080E">
      <w:pPr>
        <w:jc w:val="both"/>
        <w:rPr>
          <w:rFonts w:asciiTheme="minorHAnsi" w:hAnsiTheme="minorHAnsi"/>
        </w:rPr>
      </w:pPr>
    </w:p>
    <w:p w:rsidR="00ED08BE" w:rsidRDefault="00ED08BE" w:rsidP="007E080E">
      <w:pPr>
        <w:jc w:val="both"/>
        <w:rPr>
          <w:rFonts w:asciiTheme="minorHAnsi" w:hAnsiTheme="minorHAnsi"/>
        </w:rPr>
      </w:pPr>
    </w:p>
    <w:p w:rsidR="00A97161" w:rsidRDefault="00A97161" w:rsidP="007E080E">
      <w:pPr>
        <w:jc w:val="both"/>
        <w:rPr>
          <w:rFonts w:asciiTheme="minorHAnsi" w:hAnsiTheme="minorHAnsi"/>
        </w:rPr>
      </w:pPr>
    </w:p>
    <w:p w:rsidR="004A14B5" w:rsidRDefault="004A14B5" w:rsidP="007E080E">
      <w:pPr>
        <w:jc w:val="both"/>
        <w:rPr>
          <w:rFonts w:asciiTheme="minorHAnsi" w:hAnsiTheme="minorHAnsi"/>
        </w:rPr>
      </w:pPr>
    </w:p>
    <w:p w:rsidR="004A14B5" w:rsidRDefault="004A14B5" w:rsidP="007E080E">
      <w:pPr>
        <w:jc w:val="both"/>
        <w:rPr>
          <w:rFonts w:asciiTheme="minorHAnsi" w:hAnsiTheme="minorHAnsi"/>
        </w:rPr>
      </w:pPr>
    </w:p>
    <w:p w:rsidR="007E080E" w:rsidRPr="0071162F" w:rsidRDefault="007D626C" w:rsidP="006266E9">
      <w:pPr>
        <w:pStyle w:val="Styl3"/>
        <w:rPr>
          <w:u w:val="single"/>
        </w:rPr>
      </w:pPr>
      <w:bookmarkStart w:id="8" w:name="_Toc391476886"/>
      <w:r w:rsidRPr="0071162F">
        <w:lastRenderedPageBreak/>
        <w:t>2</w:t>
      </w:r>
      <w:r w:rsidR="007E080E" w:rsidRPr="0071162F">
        <w:t>.</w:t>
      </w:r>
      <w:r w:rsidR="004D0BB1" w:rsidRPr="0071162F">
        <w:t>1</w:t>
      </w:r>
      <w:r w:rsidR="007E080E" w:rsidRPr="0071162F">
        <w:t>.2 Léčba a následná péče</w:t>
      </w:r>
      <w:bookmarkEnd w:id="8"/>
    </w:p>
    <w:p w:rsidR="003A6D06" w:rsidRPr="0071162F" w:rsidRDefault="003A6D06" w:rsidP="007E080E">
      <w:pPr>
        <w:jc w:val="both"/>
        <w:rPr>
          <w:rFonts w:asciiTheme="minorHAnsi" w:hAnsiTheme="minorHAnsi"/>
        </w:rPr>
      </w:pPr>
      <w:r w:rsidRPr="0071162F">
        <w:rPr>
          <w:rFonts w:asciiTheme="minorHAnsi" w:hAnsiTheme="minorHAnsi"/>
        </w:rPr>
        <w:t xml:space="preserve"> </w:t>
      </w:r>
    </w:p>
    <w:p w:rsidR="007E080E" w:rsidRPr="0071162F" w:rsidRDefault="007E080E" w:rsidP="006D4778">
      <w:pPr>
        <w:jc w:val="both"/>
        <w:rPr>
          <w:rFonts w:asciiTheme="minorHAnsi" w:hAnsiTheme="minorHAnsi"/>
        </w:rPr>
      </w:pPr>
      <w:r w:rsidRPr="0071162F">
        <w:rPr>
          <w:rFonts w:asciiTheme="minorHAnsi" w:hAnsiTheme="minorHAnsi"/>
        </w:rPr>
        <w:t>Na území MČ Praha 5 působí tyto specializované služby</w:t>
      </w:r>
      <w:r w:rsidR="00EE005A" w:rsidRPr="0071162F">
        <w:rPr>
          <w:rFonts w:asciiTheme="minorHAnsi" w:hAnsiTheme="minorHAnsi"/>
        </w:rPr>
        <w:t xml:space="preserve"> poskytují</w:t>
      </w:r>
      <w:r w:rsidR="00FA12B5" w:rsidRPr="0071162F">
        <w:rPr>
          <w:rFonts w:asciiTheme="minorHAnsi" w:hAnsiTheme="minorHAnsi"/>
        </w:rPr>
        <w:t>cí</w:t>
      </w:r>
      <w:r w:rsidR="00EE005A" w:rsidRPr="0071162F">
        <w:rPr>
          <w:rFonts w:asciiTheme="minorHAnsi" w:hAnsiTheme="minorHAnsi"/>
        </w:rPr>
        <w:t xml:space="preserve"> programy léčby a</w:t>
      </w:r>
      <w:r w:rsidR="00652C4A">
        <w:rPr>
          <w:rFonts w:asciiTheme="minorHAnsi" w:hAnsiTheme="minorHAnsi"/>
        </w:rPr>
        <w:t> </w:t>
      </w:r>
      <w:r w:rsidR="00FA12B5" w:rsidRPr="0071162F">
        <w:rPr>
          <w:rFonts w:asciiTheme="minorHAnsi" w:hAnsiTheme="minorHAnsi"/>
        </w:rPr>
        <w:t>následné péče</w:t>
      </w:r>
      <w:r w:rsidR="00EE005A" w:rsidRPr="0071162F">
        <w:rPr>
          <w:rFonts w:asciiTheme="minorHAnsi" w:hAnsiTheme="minorHAnsi"/>
        </w:rPr>
        <w:t xml:space="preserve"> pro osoby závislé na návykových látkách</w:t>
      </w:r>
      <w:r w:rsidRPr="0071162F">
        <w:rPr>
          <w:rFonts w:asciiTheme="minorHAnsi" w:hAnsiTheme="minorHAnsi"/>
        </w:rPr>
        <w:t>:</w:t>
      </w:r>
    </w:p>
    <w:p w:rsidR="00CE33F3" w:rsidRPr="0071162F" w:rsidRDefault="00CE33F3" w:rsidP="006D4778">
      <w:pPr>
        <w:jc w:val="both"/>
        <w:rPr>
          <w:rFonts w:asciiTheme="minorHAnsi" w:hAnsiTheme="minorHAnsi"/>
        </w:rPr>
      </w:pPr>
    </w:p>
    <w:p w:rsidR="008C2561" w:rsidRPr="0071162F" w:rsidRDefault="008C2561" w:rsidP="006D4778">
      <w:pPr>
        <w:jc w:val="both"/>
        <w:rPr>
          <w:rFonts w:asciiTheme="minorHAnsi" w:hAnsiTheme="minorHAnsi"/>
        </w:rPr>
      </w:pPr>
      <w:r w:rsidRPr="0071162F">
        <w:rPr>
          <w:rFonts w:asciiTheme="minorHAnsi" w:hAnsiTheme="minorHAnsi"/>
          <w:b/>
        </w:rPr>
        <w:t>Therapia Viva s.r.o.</w:t>
      </w:r>
      <w:r w:rsidRPr="0071162F">
        <w:rPr>
          <w:rFonts w:asciiTheme="minorHAnsi" w:hAnsiTheme="minorHAnsi"/>
        </w:rPr>
        <w:t xml:space="preserve"> – AT poradna – Ambulantní zařízení pro léčbu alkoholových i</w:t>
      </w:r>
      <w:r w:rsidR="00652C4A">
        <w:rPr>
          <w:rFonts w:asciiTheme="minorHAnsi" w:hAnsiTheme="minorHAnsi"/>
        </w:rPr>
        <w:t> </w:t>
      </w:r>
      <w:r w:rsidRPr="0071162F">
        <w:rPr>
          <w:rFonts w:asciiTheme="minorHAnsi" w:hAnsiTheme="minorHAnsi"/>
        </w:rPr>
        <w:t>nealkoholových závislostí, Erbenova 193/7, Praha 5</w:t>
      </w:r>
    </w:p>
    <w:p w:rsidR="007E080E" w:rsidRPr="0071162F" w:rsidRDefault="007E080E" w:rsidP="00CE33F3">
      <w:pPr>
        <w:jc w:val="both"/>
        <w:rPr>
          <w:rFonts w:asciiTheme="minorHAnsi" w:hAnsiTheme="minorHAnsi"/>
        </w:rPr>
      </w:pPr>
      <w:r w:rsidRPr="0071162F">
        <w:rPr>
          <w:rFonts w:asciiTheme="minorHAnsi" w:hAnsiTheme="minorHAnsi"/>
          <w:b/>
        </w:rPr>
        <w:t>Drop</w:t>
      </w:r>
      <w:r w:rsidR="00A048EE" w:rsidRPr="0071162F">
        <w:rPr>
          <w:rFonts w:asciiTheme="minorHAnsi" w:hAnsiTheme="minorHAnsi"/>
          <w:b/>
        </w:rPr>
        <w:t xml:space="preserve"> In</w:t>
      </w:r>
      <w:r w:rsidRPr="0071162F">
        <w:rPr>
          <w:rFonts w:asciiTheme="minorHAnsi" w:hAnsiTheme="minorHAnsi"/>
          <w:b/>
        </w:rPr>
        <w:t xml:space="preserve"> o.p.s</w:t>
      </w:r>
      <w:r w:rsidRPr="0071162F">
        <w:rPr>
          <w:rFonts w:asciiTheme="minorHAnsi" w:hAnsiTheme="minorHAnsi"/>
        </w:rPr>
        <w:t>. – Centrum následné péče, Kobrova 10, Praha 5</w:t>
      </w:r>
    </w:p>
    <w:p w:rsidR="007E080E" w:rsidRPr="0071162F" w:rsidRDefault="007E080E" w:rsidP="00CE33F3">
      <w:pPr>
        <w:jc w:val="both"/>
        <w:rPr>
          <w:rFonts w:asciiTheme="minorHAnsi" w:hAnsiTheme="minorHAnsi"/>
        </w:rPr>
      </w:pPr>
      <w:r w:rsidRPr="0071162F">
        <w:rPr>
          <w:rFonts w:asciiTheme="minorHAnsi" w:hAnsiTheme="minorHAnsi"/>
          <w:b/>
        </w:rPr>
        <w:t>FN Motol</w:t>
      </w:r>
      <w:r w:rsidRPr="0071162F">
        <w:rPr>
          <w:rFonts w:asciiTheme="minorHAnsi" w:hAnsiTheme="minorHAnsi"/>
        </w:rPr>
        <w:t xml:space="preserve">, Pneumologická klinika 2. LF UK, MUDr. Soňa Csemyová – </w:t>
      </w:r>
      <w:r w:rsidR="00AF4C94" w:rsidRPr="0071162F">
        <w:rPr>
          <w:rFonts w:asciiTheme="minorHAnsi" w:hAnsiTheme="minorHAnsi"/>
        </w:rPr>
        <w:t>Centrum léčby závislosti na tabáku</w:t>
      </w:r>
      <w:r w:rsidR="008C2561" w:rsidRPr="0071162F">
        <w:rPr>
          <w:rFonts w:asciiTheme="minorHAnsi" w:hAnsiTheme="minorHAnsi"/>
        </w:rPr>
        <w:t>, V Úvalu 84, Praha 5</w:t>
      </w:r>
    </w:p>
    <w:p w:rsidR="00EE005A" w:rsidRPr="0071162F" w:rsidRDefault="00EE005A" w:rsidP="00EE005A">
      <w:pPr>
        <w:jc w:val="both"/>
        <w:rPr>
          <w:rFonts w:asciiTheme="minorHAnsi" w:hAnsiTheme="minorHAnsi"/>
          <w:b/>
        </w:rPr>
      </w:pPr>
    </w:p>
    <w:p w:rsidR="00EE005A" w:rsidRPr="0071162F" w:rsidRDefault="00EE005A" w:rsidP="00CE33F3">
      <w:pPr>
        <w:jc w:val="both"/>
        <w:rPr>
          <w:rFonts w:asciiTheme="minorHAnsi" w:hAnsiTheme="minorHAnsi"/>
        </w:rPr>
      </w:pPr>
      <w:r w:rsidRPr="0071162F">
        <w:rPr>
          <w:rFonts w:asciiTheme="minorHAnsi" w:hAnsiTheme="minorHAnsi"/>
        </w:rPr>
        <w:t>Dále se zde nachází Centrum pro léčbu uživatelů drog, V Úvalu 84, Praha 5, FN Motol -Oddělení infekční</w:t>
      </w:r>
      <w:r w:rsidR="00FA12B5" w:rsidRPr="0071162F">
        <w:rPr>
          <w:rFonts w:asciiTheme="minorHAnsi" w:hAnsiTheme="minorHAnsi"/>
        </w:rPr>
        <w:t xml:space="preserve"> (prim. MUDr. Jiřina Hobstová, CSc.)</w:t>
      </w:r>
      <w:r w:rsidRPr="0071162F">
        <w:rPr>
          <w:rFonts w:asciiTheme="minorHAnsi" w:hAnsiTheme="minorHAnsi"/>
        </w:rPr>
        <w:t>, které plní</w:t>
      </w:r>
      <w:r w:rsidR="00FA12B5" w:rsidRPr="0071162F">
        <w:rPr>
          <w:rFonts w:asciiTheme="minorHAnsi" w:hAnsiTheme="minorHAnsi"/>
        </w:rPr>
        <w:t xml:space="preserve"> funkci léčby infekcí u</w:t>
      </w:r>
      <w:r w:rsidR="00652C4A">
        <w:rPr>
          <w:rFonts w:asciiTheme="minorHAnsi" w:hAnsiTheme="minorHAnsi"/>
        </w:rPr>
        <w:t> </w:t>
      </w:r>
      <w:r w:rsidR="00FA12B5" w:rsidRPr="0071162F">
        <w:rPr>
          <w:rFonts w:asciiTheme="minorHAnsi" w:hAnsiTheme="minorHAnsi"/>
        </w:rPr>
        <w:t>uživatelů návykových látek.</w:t>
      </w:r>
    </w:p>
    <w:p w:rsidR="007E080E" w:rsidRPr="0071162F" w:rsidRDefault="007E080E" w:rsidP="007E080E">
      <w:pPr>
        <w:ind w:left="502"/>
        <w:jc w:val="both"/>
        <w:rPr>
          <w:rFonts w:asciiTheme="minorHAnsi" w:hAnsiTheme="minorHAnsi"/>
        </w:rPr>
      </w:pPr>
    </w:p>
    <w:p w:rsidR="00FA12B5" w:rsidRPr="0071162F" w:rsidRDefault="00FA12B5" w:rsidP="007E080E">
      <w:pPr>
        <w:ind w:left="502"/>
        <w:jc w:val="both"/>
        <w:rPr>
          <w:rFonts w:asciiTheme="minorHAnsi" w:hAnsiTheme="minorHAnsi"/>
        </w:rPr>
      </w:pPr>
    </w:p>
    <w:p w:rsidR="007E080E" w:rsidRPr="0071162F" w:rsidRDefault="007D626C" w:rsidP="006266E9">
      <w:pPr>
        <w:pStyle w:val="Styl3"/>
        <w:rPr>
          <w:u w:val="single"/>
        </w:rPr>
      </w:pPr>
      <w:bookmarkStart w:id="9" w:name="_Toc391476887"/>
      <w:r w:rsidRPr="0071162F">
        <w:t>2</w:t>
      </w:r>
      <w:r w:rsidR="007E080E" w:rsidRPr="0071162F">
        <w:t>.</w:t>
      </w:r>
      <w:r w:rsidR="004D0BB1" w:rsidRPr="0071162F">
        <w:t>1</w:t>
      </w:r>
      <w:r w:rsidR="007E080E" w:rsidRPr="0071162F">
        <w:t xml:space="preserve">.3 Harm reduction (snižování </w:t>
      </w:r>
      <w:r w:rsidR="009C7D62" w:rsidRPr="0071162F">
        <w:t xml:space="preserve">sociálních a zdravotních </w:t>
      </w:r>
      <w:r w:rsidR="007E080E" w:rsidRPr="0071162F">
        <w:t>rizik)</w:t>
      </w:r>
      <w:bookmarkEnd w:id="9"/>
    </w:p>
    <w:p w:rsidR="009C7D62" w:rsidRPr="0071162F" w:rsidRDefault="009C7D62" w:rsidP="007E080E">
      <w:pPr>
        <w:jc w:val="both"/>
        <w:rPr>
          <w:rFonts w:asciiTheme="minorHAnsi" w:hAnsiTheme="minorHAnsi"/>
        </w:rPr>
      </w:pPr>
    </w:p>
    <w:p w:rsidR="00653805" w:rsidRPr="0071162F" w:rsidRDefault="009C7D62" w:rsidP="007E080E">
      <w:pPr>
        <w:jc w:val="both"/>
        <w:rPr>
          <w:rFonts w:asciiTheme="minorHAnsi" w:hAnsiTheme="minorHAnsi"/>
        </w:rPr>
      </w:pPr>
      <w:r w:rsidRPr="0071162F">
        <w:rPr>
          <w:rFonts w:asciiTheme="minorHAnsi" w:hAnsiTheme="minorHAnsi"/>
        </w:rPr>
        <w:t xml:space="preserve">Do spektra služeb programů </w:t>
      </w:r>
      <w:r w:rsidR="00653805" w:rsidRPr="0071162F">
        <w:rPr>
          <w:rFonts w:asciiTheme="minorHAnsi" w:hAnsiTheme="minorHAnsi"/>
        </w:rPr>
        <w:t>Harm reduction určených pro uživatele návykových látek, kteří nechtějí či nemohou abstinovat, patří zejména výměna použitého injekčního mater</w:t>
      </w:r>
      <w:r w:rsidR="00BB7236" w:rsidRPr="0071162F">
        <w:rPr>
          <w:rFonts w:asciiTheme="minorHAnsi" w:hAnsiTheme="minorHAnsi"/>
        </w:rPr>
        <w:t xml:space="preserve">iálu za sterilní, edukace </w:t>
      </w:r>
      <w:r w:rsidR="00653805" w:rsidRPr="0071162F">
        <w:rPr>
          <w:rFonts w:asciiTheme="minorHAnsi" w:hAnsiTheme="minorHAnsi"/>
        </w:rPr>
        <w:t>bezpečného užívání návykových látek, základní zdravotní ošetření, sociální práce se zřetelem na pra</w:t>
      </w:r>
      <w:r w:rsidR="00E5484F" w:rsidRPr="0071162F">
        <w:rPr>
          <w:rFonts w:asciiTheme="minorHAnsi" w:hAnsiTheme="minorHAnsi"/>
        </w:rPr>
        <w:t>covní uplatnění a následně pak k</w:t>
      </w:r>
      <w:r w:rsidR="00653805" w:rsidRPr="0071162F">
        <w:rPr>
          <w:rFonts w:asciiTheme="minorHAnsi" w:hAnsiTheme="minorHAnsi"/>
        </w:rPr>
        <w:t> abstinenci. Na území MČ Praha 5 se nachází tyto programy:</w:t>
      </w:r>
    </w:p>
    <w:p w:rsidR="00CE33F3" w:rsidRPr="0071162F" w:rsidRDefault="00653805" w:rsidP="007E080E">
      <w:pPr>
        <w:jc w:val="both"/>
        <w:rPr>
          <w:rFonts w:asciiTheme="minorHAnsi" w:hAnsiTheme="minorHAnsi"/>
          <w:i/>
        </w:rPr>
      </w:pPr>
      <w:r w:rsidRPr="0071162F">
        <w:rPr>
          <w:rFonts w:asciiTheme="minorHAnsi" w:hAnsiTheme="minorHAnsi"/>
        </w:rPr>
        <w:t xml:space="preserve"> </w:t>
      </w:r>
    </w:p>
    <w:p w:rsidR="007E080E" w:rsidRPr="0071162F" w:rsidRDefault="00956DF6" w:rsidP="00CE33F3">
      <w:pPr>
        <w:jc w:val="both"/>
        <w:rPr>
          <w:rFonts w:asciiTheme="minorHAnsi" w:hAnsiTheme="minorHAnsi"/>
        </w:rPr>
      </w:pPr>
      <w:r w:rsidRPr="0071162F">
        <w:rPr>
          <w:rFonts w:asciiTheme="minorHAnsi" w:hAnsiTheme="minorHAnsi"/>
          <w:b/>
        </w:rPr>
        <w:t>Progressive</w:t>
      </w:r>
      <w:r w:rsidR="007E080E" w:rsidRPr="0071162F">
        <w:rPr>
          <w:rFonts w:asciiTheme="minorHAnsi" w:hAnsiTheme="minorHAnsi"/>
          <w:b/>
        </w:rPr>
        <w:t xml:space="preserve"> o.p.s.</w:t>
      </w:r>
      <w:r w:rsidR="007E080E" w:rsidRPr="0071162F">
        <w:rPr>
          <w:rFonts w:asciiTheme="minorHAnsi" w:hAnsiTheme="minorHAnsi"/>
        </w:rPr>
        <w:t xml:space="preserve"> – </w:t>
      </w:r>
      <w:r w:rsidR="00653805" w:rsidRPr="0071162F">
        <w:rPr>
          <w:rFonts w:asciiTheme="minorHAnsi" w:hAnsiTheme="minorHAnsi"/>
          <w:u w:val="single"/>
        </w:rPr>
        <w:t>Kontaktní a poradenské centrum Stage</w:t>
      </w:r>
      <w:r w:rsidR="0020224F" w:rsidRPr="0071162F">
        <w:rPr>
          <w:rFonts w:asciiTheme="minorHAnsi" w:hAnsiTheme="minorHAnsi"/>
        </w:rPr>
        <w:t>, Mahenova 4,</w:t>
      </w:r>
      <w:r w:rsidR="007E080E" w:rsidRPr="0071162F">
        <w:rPr>
          <w:rFonts w:asciiTheme="minorHAnsi" w:hAnsiTheme="minorHAnsi"/>
        </w:rPr>
        <w:t xml:space="preserve"> </w:t>
      </w:r>
      <w:r w:rsidR="007E080E" w:rsidRPr="0071162F">
        <w:rPr>
          <w:rFonts w:asciiTheme="minorHAnsi" w:hAnsiTheme="minorHAnsi"/>
          <w:u w:val="single"/>
        </w:rPr>
        <w:t>Terénní program</w:t>
      </w:r>
      <w:r w:rsidR="00C05605" w:rsidRPr="0071162F">
        <w:rPr>
          <w:rFonts w:asciiTheme="minorHAnsi" w:hAnsiTheme="minorHAnsi"/>
          <w:u w:val="single"/>
        </w:rPr>
        <w:t xml:space="preserve"> No Biohazard</w:t>
      </w:r>
      <w:r w:rsidR="007E080E" w:rsidRPr="0071162F">
        <w:rPr>
          <w:rFonts w:asciiTheme="minorHAnsi" w:hAnsiTheme="minorHAnsi"/>
        </w:rPr>
        <w:t xml:space="preserve">, </w:t>
      </w:r>
      <w:r w:rsidR="007E080E" w:rsidRPr="0071162F">
        <w:rPr>
          <w:rFonts w:asciiTheme="minorHAnsi" w:hAnsiTheme="minorHAnsi"/>
          <w:u w:val="single"/>
        </w:rPr>
        <w:t>Fixpoint</w:t>
      </w:r>
      <w:r w:rsidR="007E080E" w:rsidRPr="0071162F">
        <w:rPr>
          <w:rFonts w:asciiTheme="minorHAnsi" w:hAnsiTheme="minorHAnsi"/>
        </w:rPr>
        <w:t xml:space="preserve"> –</w:t>
      </w:r>
      <w:r w:rsidR="000C52FA" w:rsidRPr="0071162F">
        <w:rPr>
          <w:rFonts w:asciiTheme="minorHAnsi" w:hAnsiTheme="minorHAnsi"/>
        </w:rPr>
        <w:t xml:space="preserve"> </w:t>
      </w:r>
      <w:r w:rsidR="007E080E" w:rsidRPr="0071162F">
        <w:rPr>
          <w:rFonts w:asciiTheme="minorHAnsi" w:hAnsiTheme="minorHAnsi"/>
        </w:rPr>
        <w:t xml:space="preserve">projekt fixních kontejnerů na odkládání použitého injekčního materiálu (celkem </w:t>
      </w:r>
      <w:r w:rsidR="0030218C" w:rsidRPr="0071162F">
        <w:rPr>
          <w:rFonts w:asciiTheme="minorHAnsi" w:hAnsiTheme="minorHAnsi"/>
        </w:rPr>
        <w:t>4 kontejnery</w:t>
      </w:r>
      <w:r w:rsidR="00C05605" w:rsidRPr="0071162F">
        <w:rPr>
          <w:rFonts w:asciiTheme="minorHAnsi" w:hAnsiTheme="minorHAnsi"/>
        </w:rPr>
        <w:t xml:space="preserve"> – Drtinova ul</w:t>
      </w:r>
      <w:r w:rsidR="00592968" w:rsidRPr="0071162F">
        <w:rPr>
          <w:rFonts w:asciiTheme="minorHAnsi" w:hAnsiTheme="minorHAnsi"/>
        </w:rPr>
        <w:t>.</w:t>
      </w:r>
      <w:r w:rsidR="00C05605" w:rsidRPr="0071162F">
        <w:rPr>
          <w:rFonts w:asciiTheme="minorHAnsi" w:hAnsiTheme="minorHAnsi"/>
        </w:rPr>
        <w:t xml:space="preserve">, park Portheimka, </w:t>
      </w:r>
      <w:r w:rsidR="00592968" w:rsidRPr="0071162F">
        <w:rPr>
          <w:rFonts w:asciiTheme="minorHAnsi" w:hAnsiTheme="minorHAnsi"/>
        </w:rPr>
        <w:t xml:space="preserve">autobusové nádraží </w:t>
      </w:r>
      <w:r w:rsidR="00C05605" w:rsidRPr="0071162F">
        <w:rPr>
          <w:rFonts w:asciiTheme="minorHAnsi" w:hAnsiTheme="minorHAnsi"/>
        </w:rPr>
        <w:t>Na</w:t>
      </w:r>
      <w:r w:rsidR="00652C4A">
        <w:rPr>
          <w:rFonts w:asciiTheme="minorHAnsi" w:hAnsiTheme="minorHAnsi"/>
        </w:rPr>
        <w:t> </w:t>
      </w:r>
      <w:r w:rsidR="00C05605" w:rsidRPr="0071162F">
        <w:rPr>
          <w:rFonts w:asciiTheme="minorHAnsi" w:hAnsiTheme="minorHAnsi"/>
        </w:rPr>
        <w:t>Knížecí, park Na Skalce</w:t>
      </w:r>
      <w:r w:rsidR="007E080E" w:rsidRPr="0071162F">
        <w:rPr>
          <w:rFonts w:asciiTheme="minorHAnsi" w:hAnsiTheme="minorHAnsi"/>
        </w:rPr>
        <w:t>)</w:t>
      </w:r>
      <w:r w:rsidR="00FE46C8" w:rsidRPr="0071162F">
        <w:rPr>
          <w:rFonts w:asciiTheme="minorHAnsi" w:hAnsiTheme="minorHAnsi"/>
        </w:rPr>
        <w:t xml:space="preserve"> včetně sociálně pracovní resocializace uživatelů návykových látek</w:t>
      </w:r>
    </w:p>
    <w:p w:rsidR="003A6D06" w:rsidRPr="0071162F" w:rsidRDefault="00D03300" w:rsidP="003A6D06">
      <w:pPr>
        <w:jc w:val="both"/>
        <w:rPr>
          <w:rFonts w:asciiTheme="minorHAnsi" w:hAnsiTheme="minorHAnsi"/>
        </w:rPr>
      </w:pPr>
      <w:r>
        <w:rPr>
          <w:rFonts w:asciiTheme="minorHAnsi" w:hAnsiTheme="minorHAnsi"/>
          <w:b/>
        </w:rPr>
        <w:t>Sananim z.ú</w:t>
      </w:r>
      <w:r w:rsidR="007E080E" w:rsidRPr="0071162F">
        <w:rPr>
          <w:rFonts w:asciiTheme="minorHAnsi" w:hAnsiTheme="minorHAnsi"/>
          <w:b/>
        </w:rPr>
        <w:t>.</w:t>
      </w:r>
      <w:r w:rsidR="00653805" w:rsidRPr="0071162F">
        <w:rPr>
          <w:rFonts w:asciiTheme="minorHAnsi" w:hAnsiTheme="minorHAnsi"/>
        </w:rPr>
        <w:t xml:space="preserve"> – Kontaktní centrum</w:t>
      </w:r>
      <w:r w:rsidR="0020224F" w:rsidRPr="0071162F">
        <w:rPr>
          <w:rFonts w:asciiTheme="minorHAnsi" w:hAnsiTheme="minorHAnsi"/>
        </w:rPr>
        <w:t>, Na Skalce 819/15</w:t>
      </w:r>
      <w:r w:rsidR="00022F93" w:rsidRPr="0071162F">
        <w:rPr>
          <w:rFonts w:asciiTheme="minorHAnsi" w:hAnsiTheme="minorHAnsi"/>
        </w:rPr>
        <w:t xml:space="preserve"> </w:t>
      </w:r>
    </w:p>
    <w:p w:rsidR="000C307B" w:rsidRDefault="000C307B" w:rsidP="007E080E">
      <w:pPr>
        <w:jc w:val="both"/>
        <w:rPr>
          <w:rFonts w:asciiTheme="minorHAnsi" w:hAnsiTheme="minorHAnsi"/>
        </w:rPr>
      </w:pPr>
    </w:p>
    <w:p w:rsidR="007E080E" w:rsidRDefault="007E080E" w:rsidP="007E080E">
      <w:pPr>
        <w:jc w:val="both"/>
        <w:rPr>
          <w:rFonts w:asciiTheme="minorHAnsi" w:hAnsiTheme="minorHAnsi"/>
        </w:rPr>
      </w:pPr>
      <w:r w:rsidRPr="0071162F">
        <w:rPr>
          <w:rFonts w:asciiTheme="minorHAnsi" w:hAnsiTheme="minorHAnsi"/>
        </w:rPr>
        <w:t xml:space="preserve">MČ </w:t>
      </w:r>
      <w:r w:rsidR="001E4078" w:rsidRPr="0071162F">
        <w:rPr>
          <w:rFonts w:asciiTheme="minorHAnsi" w:hAnsiTheme="minorHAnsi"/>
        </w:rPr>
        <w:t xml:space="preserve">Praha 5 </w:t>
      </w:r>
      <w:r w:rsidR="00670C82" w:rsidRPr="0071162F">
        <w:rPr>
          <w:rFonts w:asciiTheme="minorHAnsi" w:hAnsiTheme="minorHAnsi"/>
        </w:rPr>
        <w:t>spolupracuje s </w:t>
      </w:r>
      <w:r w:rsidRPr="0071162F">
        <w:rPr>
          <w:rFonts w:asciiTheme="minorHAnsi" w:hAnsiTheme="minorHAnsi"/>
        </w:rPr>
        <w:t>Progressive</w:t>
      </w:r>
      <w:r w:rsidR="00670C82" w:rsidRPr="0071162F">
        <w:rPr>
          <w:rFonts w:asciiTheme="minorHAnsi" w:hAnsiTheme="minorHAnsi"/>
        </w:rPr>
        <w:t xml:space="preserve"> o.p.s</w:t>
      </w:r>
      <w:r w:rsidRPr="0071162F">
        <w:rPr>
          <w:rFonts w:asciiTheme="minorHAnsi" w:hAnsiTheme="minorHAnsi"/>
        </w:rPr>
        <w:t xml:space="preserve"> na </w:t>
      </w:r>
      <w:r w:rsidR="006D4778" w:rsidRPr="0071162F">
        <w:rPr>
          <w:rFonts w:asciiTheme="minorHAnsi" w:hAnsiTheme="minorHAnsi"/>
        </w:rPr>
        <w:t>monitorování</w:t>
      </w:r>
      <w:r w:rsidRPr="0071162F">
        <w:rPr>
          <w:rFonts w:asciiTheme="minorHAnsi" w:hAnsiTheme="minorHAnsi"/>
        </w:rPr>
        <w:t xml:space="preserve"> a případném vytipování aktuálních lokalit, na které je třeba zaměř</w:t>
      </w:r>
      <w:r w:rsidR="00A97161">
        <w:rPr>
          <w:rFonts w:asciiTheme="minorHAnsi" w:hAnsiTheme="minorHAnsi"/>
        </w:rPr>
        <w:t>it pozornost terénních programů. J</w:t>
      </w:r>
      <w:r w:rsidRPr="0071162F">
        <w:rPr>
          <w:rFonts w:asciiTheme="minorHAnsi" w:hAnsiTheme="minorHAnsi"/>
        </w:rPr>
        <w:t xml:space="preserve">eho pracovníkům je také možno hlásit nálezy pohozených použitých injekčních stříkaček. </w:t>
      </w:r>
    </w:p>
    <w:p w:rsidR="00D20A42" w:rsidRDefault="00D20A42" w:rsidP="007E080E">
      <w:pPr>
        <w:jc w:val="both"/>
        <w:rPr>
          <w:rFonts w:asciiTheme="minorHAnsi" w:hAnsiTheme="minorHAnsi"/>
        </w:rPr>
      </w:pPr>
    </w:p>
    <w:p w:rsidR="00D20A42" w:rsidRDefault="00D20A42" w:rsidP="007E080E">
      <w:pPr>
        <w:jc w:val="both"/>
        <w:rPr>
          <w:rFonts w:asciiTheme="minorHAnsi" w:hAnsiTheme="minorHAnsi"/>
        </w:rPr>
      </w:pPr>
    </w:p>
    <w:p w:rsidR="00A97161" w:rsidRPr="00D20A42" w:rsidRDefault="00D20A42" w:rsidP="00D20A42">
      <w:pPr>
        <w:pStyle w:val="Styl4"/>
      </w:pPr>
      <w:bookmarkStart w:id="10" w:name="_Toc391476888"/>
      <w:r w:rsidRPr="00D20A42">
        <w:t>2.1.3.3 Dostupnost programů určených pro uživatele návykových látek</w:t>
      </w:r>
      <w:bookmarkEnd w:id="10"/>
    </w:p>
    <w:p w:rsidR="0070175B" w:rsidRDefault="0070175B" w:rsidP="002E701F">
      <w:pPr>
        <w:jc w:val="both"/>
        <w:rPr>
          <w:rFonts w:asciiTheme="minorHAnsi" w:hAnsiTheme="minorHAnsi"/>
        </w:rPr>
      </w:pPr>
    </w:p>
    <w:tbl>
      <w:tblPr>
        <w:tblW w:w="9171" w:type="dxa"/>
        <w:tblInd w:w="55" w:type="dxa"/>
        <w:tblCellMar>
          <w:left w:w="70" w:type="dxa"/>
          <w:right w:w="70" w:type="dxa"/>
        </w:tblCellMar>
        <w:tblLook w:val="04A0"/>
      </w:tblPr>
      <w:tblGrid>
        <w:gridCol w:w="1377"/>
        <w:gridCol w:w="1610"/>
        <w:gridCol w:w="1650"/>
        <w:gridCol w:w="2507"/>
        <w:gridCol w:w="2027"/>
      </w:tblGrid>
      <w:tr w:rsidR="0070175B" w:rsidRPr="0070175B" w:rsidTr="007332EA">
        <w:trPr>
          <w:trHeight w:val="645"/>
        </w:trPr>
        <w:tc>
          <w:tcPr>
            <w:tcW w:w="1378" w:type="dxa"/>
            <w:tcBorders>
              <w:top w:val="single" w:sz="8" w:space="0" w:color="auto"/>
              <w:left w:val="single" w:sz="8" w:space="0" w:color="auto"/>
              <w:bottom w:val="single" w:sz="8" w:space="0" w:color="auto"/>
              <w:right w:val="single" w:sz="8" w:space="0" w:color="auto"/>
            </w:tcBorders>
            <w:shd w:val="clear" w:color="auto" w:fill="auto"/>
            <w:hideMark/>
          </w:tcPr>
          <w:p w:rsidR="0070175B" w:rsidRPr="0070175B" w:rsidRDefault="0070175B" w:rsidP="0070175B">
            <w:pPr>
              <w:jc w:val="both"/>
              <w:rPr>
                <w:rFonts w:ascii="Calibri" w:hAnsi="Calibri"/>
                <w:b/>
                <w:bCs/>
                <w:color w:val="000000"/>
                <w:szCs w:val="20"/>
              </w:rPr>
            </w:pPr>
            <w:r w:rsidRPr="0070175B">
              <w:rPr>
                <w:rFonts w:ascii="Calibri" w:hAnsi="Calibri"/>
                <w:b/>
                <w:bCs/>
                <w:color w:val="000000"/>
                <w:szCs w:val="20"/>
              </w:rPr>
              <w:t>PONDĚLÍ</w:t>
            </w:r>
          </w:p>
        </w:tc>
        <w:tc>
          <w:tcPr>
            <w:tcW w:w="1609" w:type="dxa"/>
            <w:tcBorders>
              <w:top w:val="single" w:sz="8" w:space="0" w:color="auto"/>
              <w:left w:val="nil"/>
              <w:bottom w:val="single" w:sz="8" w:space="0" w:color="auto"/>
              <w:right w:val="single" w:sz="8" w:space="0" w:color="auto"/>
            </w:tcBorders>
            <w:shd w:val="clear" w:color="auto" w:fill="auto"/>
            <w:hideMark/>
          </w:tcPr>
          <w:p w:rsidR="0070175B" w:rsidRPr="0070175B" w:rsidRDefault="0070175B" w:rsidP="0070175B">
            <w:pPr>
              <w:jc w:val="both"/>
              <w:rPr>
                <w:rFonts w:ascii="Calibri" w:hAnsi="Calibri"/>
                <w:b/>
                <w:bCs/>
                <w:color w:val="000000"/>
                <w:szCs w:val="20"/>
              </w:rPr>
            </w:pPr>
            <w:r w:rsidRPr="0070175B">
              <w:rPr>
                <w:rFonts w:ascii="Calibri" w:hAnsi="Calibri"/>
                <w:b/>
                <w:bCs/>
                <w:color w:val="000000"/>
                <w:szCs w:val="20"/>
              </w:rPr>
              <w:t>9.00-11.30</w:t>
            </w:r>
          </w:p>
        </w:tc>
        <w:tc>
          <w:tcPr>
            <w:tcW w:w="1650" w:type="dxa"/>
            <w:tcBorders>
              <w:top w:val="single" w:sz="8" w:space="0" w:color="auto"/>
              <w:left w:val="nil"/>
              <w:bottom w:val="single" w:sz="8" w:space="0" w:color="auto"/>
              <w:right w:val="nil"/>
            </w:tcBorders>
            <w:shd w:val="clear" w:color="auto" w:fill="auto"/>
            <w:hideMark/>
          </w:tcPr>
          <w:p w:rsidR="0070175B" w:rsidRPr="0070175B" w:rsidRDefault="0070175B" w:rsidP="0070175B">
            <w:pPr>
              <w:jc w:val="both"/>
              <w:rPr>
                <w:rFonts w:ascii="Calibri" w:hAnsi="Calibri"/>
                <w:color w:val="000000"/>
                <w:szCs w:val="20"/>
              </w:rPr>
            </w:pPr>
            <w:r w:rsidRPr="0070175B">
              <w:rPr>
                <w:rFonts w:ascii="Calibri" w:hAnsi="Calibri"/>
                <w:color w:val="000000"/>
                <w:szCs w:val="20"/>
              </w:rPr>
              <w:t xml:space="preserve"> 1,5 hod</w:t>
            </w:r>
          </w:p>
        </w:tc>
        <w:tc>
          <w:tcPr>
            <w:tcW w:w="2507" w:type="dxa"/>
            <w:tcBorders>
              <w:top w:val="single" w:sz="8" w:space="0" w:color="auto"/>
              <w:left w:val="single" w:sz="8" w:space="0" w:color="auto"/>
              <w:bottom w:val="single" w:sz="8" w:space="0" w:color="auto"/>
              <w:right w:val="single" w:sz="8" w:space="0" w:color="auto"/>
            </w:tcBorders>
            <w:shd w:val="clear" w:color="auto" w:fill="auto"/>
            <w:hideMark/>
          </w:tcPr>
          <w:p w:rsidR="0070175B" w:rsidRPr="0070175B" w:rsidRDefault="0070175B" w:rsidP="0004690F">
            <w:pPr>
              <w:rPr>
                <w:rFonts w:ascii="Calibri" w:hAnsi="Calibri"/>
                <w:b/>
                <w:bCs/>
                <w:color w:val="000000"/>
                <w:szCs w:val="20"/>
              </w:rPr>
            </w:pPr>
            <w:r w:rsidRPr="0070175B">
              <w:rPr>
                <w:rFonts w:ascii="Calibri" w:hAnsi="Calibri"/>
                <w:b/>
                <w:bCs/>
                <w:color w:val="000000"/>
                <w:szCs w:val="20"/>
              </w:rPr>
              <w:t>Plzeňská, Husovy sady, Sacre Coeur</w:t>
            </w:r>
          </w:p>
        </w:tc>
        <w:tc>
          <w:tcPr>
            <w:tcW w:w="2027" w:type="dxa"/>
            <w:tcBorders>
              <w:top w:val="single" w:sz="8" w:space="0" w:color="auto"/>
              <w:left w:val="nil"/>
              <w:bottom w:val="single" w:sz="8" w:space="0" w:color="auto"/>
              <w:right w:val="single" w:sz="8" w:space="0" w:color="auto"/>
            </w:tcBorders>
            <w:shd w:val="clear" w:color="auto" w:fill="auto"/>
            <w:hideMark/>
          </w:tcPr>
          <w:p w:rsidR="0070175B" w:rsidRDefault="0070175B" w:rsidP="0004690F">
            <w:pPr>
              <w:jc w:val="center"/>
              <w:rPr>
                <w:rFonts w:ascii="Calibri" w:hAnsi="Calibri"/>
                <w:b/>
                <w:bCs/>
                <w:color w:val="000000"/>
                <w:szCs w:val="20"/>
              </w:rPr>
            </w:pPr>
            <w:r w:rsidRPr="0070175B">
              <w:rPr>
                <w:rFonts w:ascii="Calibri" w:hAnsi="Calibri"/>
                <w:b/>
                <w:bCs/>
                <w:color w:val="000000"/>
                <w:szCs w:val="20"/>
              </w:rPr>
              <w:t>Progressive</w:t>
            </w:r>
          </w:p>
          <w:p w:rsidR="0004690F" w:rsidRPr="0070175B" w:rsidRDefault="0004690F" w:rsidP="0004690F">
            <w:pPr>
              <w:jc w:val="center"/>
              <w:rPr>
                <w:rFonts w:ascii="Calibri" w:hAnsi="Calibri"/>
                <w:b/>
                <w:bCs/>
                <w:color w:val="000000"/>
                <w:szCs w:val="20"/>
              </w:rPr>
            </w:pPr>
            <w:r>
              <w:rPr>
                <w:rFonts w:ascii="Calibri" w:hAnsi="Calibri"/>
                <w:b/>
                <w:bCs/>
                <w:color w:val="000000"/>
                <w:szCs w:val="20"/>
              </w:rPr>
              <w:t>o.p.s</w:t>
            </w:r>
          </w:p>
        </w:tc>
      </w:tr>
      <w:tr w:rsidR="0070175B" w:rsidRPr="0070175B" w:rsidTr="0070175B">
        <w:trPr>
          <w:trHeight w:val="452"/>
        </w:trPr>
        <w:tc>
          <w:tcPr>
            <w:tcW w:w="1378" w:type="dxa"/>
            <w:tcBorders>
              <w:top w:val="nil"/>
              <w:left w:val="single" w:sz="8" w:space="0" w:color="auto"/>
              <w:bottom w:val="single" w:sz="8" w:space="0" w:color="auto"/>
              <w:right w:val="single" w:sz="8" w:space="0" w:color="auto"/>
            </w:tcBorders>
            <w:shd w:val="clear" w:color="auto" w:fill="auto"/>
            <w:hideMark/>
          </w:tcPr>
          <w:p w:rsidR="0070175B" w:rsidRPr="0070175B" w:rsidRDefault="0070175B" w:rsidP="0070175B">
            <w:pPr>
              <w:jc w:val="both"/>
              <w:rPr>
                <w:rFonts w:ascii="Calibri" w:hAnsi="Calibri"/>
                <w:b/>
                <w:bCs/>
                <w:color w:val="000000"/>
                <w:szCs w:val="20"/>
              </w:rPr>
            </w:pPr>
            <w:r w:rsidRPr="0070175B">
              <w:rPr>
                <w:rFonts w:ascii="Calibri" w:hAnsi="Calibri"/>
                <w:b/>
                <w:bCs/>
                <w:color w:val="000000"/>
                <w:szCs w:val="20"/>
              </w:rPr>
              <w:t>ČTVRTEK</w:t>
            </w:r>
          </w:p>
        </w:tc>
        <w:tc>
          <w:tcPr>
            <w:tcW w:w="1609" w:type="dxa"/>
            <w:tcBorders>
              <w:top w:val="nil"/>
              <w:left w:val="nil"/>
              <w:bottom w:val="single" w:sz="8" w:space="0" w:color="auto"/>
              <w:right w:val="single" w:sz="8" w:space="0" w:color="auto"/>
            </w:tcBorders>
            <w:shd w:val="clear" w:color="auto" w:fill="auto"/>
            <w:hideMark/>
          </w:tcPr>
          <w:p w:rsidR="0070175B" w:rsidRPr="0070175B" w:rsidRDefault="0070175B" w:rsidP="0070175B">
            <w:pPr>
              <w:jc w:val="both"/>
              <w:rPr>
                <w:rFonts w:ascii="Calibri" w:hAnsi="Calibri"/>
                <w:b/>
                <w:bCs/>
                <w:color w:val="000000"/>
                <w:szCs w:val="20"/>
              </w:rPr>
            </w:pPr>
            <w:r w:rsidRPr="0070175B">
              <w:rPr>
                <w:rFonts w:ascii="Calibri" w:hAnsi="Calibri"/>
                <w:b/>
                <w:bCs/>
                <w:color w:val="000000"/>
                <w:szCs w:val="20"/>
              </w:rPr>
              <w:t>15.00-15.30</w:t>
            </w:r>
          </w:p>
        </w:tc>
        <w:tc>
          <w:tcPr>
            <w:tcW w:w="1650" w:type="dxa"/>
            <w:tcBorders>
              <w:top w:val="nil"/>
              <w:left w:val="nil"/>
              <w:bottom w:val="single" w:sz="8" w:space="0" w:color="auto"/>
              <w:right w:val="nil"/>
            </w:tcBorders>
            <w:shd w:val="clear" w:color="auto" w:fill="auto"/>
            <w:hideMark/>
          </w:tcPr>
          <w:p w:rsidR="0070175B" w:rsidRPr="0070175B" w:rsidRDefault="0070175B" w:rsidP="0070175B">
            <w:pPr>
              <w:jc w:val="both"/>
              <w:rPr>
                <w:rFonts w:ascii="Calibri" w:hAnsi="Calibri"/>
                <w:color w:val="000000"/>
                <w:szCs w:val="20"/>
              </w:rPr>
            </w:pPr>
            <w:r w:rsidRPr="0070175B">
              <w:rPr>
                <w:rFonts w:ascii="Calibri" w:hAnsi="Calibri"/>
                <w:color w:val="000000"/>
                <w:szCs w:val="20"/>
              </w:rPr>
              <w:t>0,5 hod</w:t>
            </w:r>
          </w:p>
        </w:tc>
        <w:tc>
          <w:tcPr>
            <w:tcW w:w="2507" w:type="dxa"/>
            <w:tcBorders>
              <w:top w:val="nil"/>
              <w:left w:val="single" w:sz="8" w:space="0" w:color="auto"/>
              <w:bottom w:val="single" w:sz="8" w:space="0" w:color="auto"/>
              <w:right w:val="single" w:sz="8" w:space="0" w:color="auto"/>
            </w:tcBorders>
            <w:shd w:val="clear" w:color="auto" w:fill="auto"/>
            <w:hideMark/>
          </w:tcPr>
          <w:p w:rsidR="0004690F" w:rsidRDefault="0070175B" w:rsidP="0004690F">
            <w:pPr>
              <w:rPr>
                <w:rFonts w:ascii="Calibri" w:hAnsi="Calibri"/>
                <w:b/>
                <w:bCs/>
                <w:color w:val="000000"/>
                <w:szCs w:val="20"/>
              </w:rPr>
            </w:pPr>
            <w:r w:rsidRPr="0070175B">
              <w:rPr>
                <w:rFonts w:ascii="Calibri" w:hAnsi="Calibri"/>
                <w:b/>
                <w:bCs/>
                <w:color w:val="000000"/>
                <w:szCs w:val="20"/>
              </w:rPr>
              <w:t xml:space="preserve">Anděl, 14. Října, </w:t>
            </w:r>
          </w:p>
          <w:p w:rsidR="0070175B" w:rsidRPr="0070175B" w:rsidRDefault="0070175B" w:rsidP="0004690F">
            <w:pPr>
              <w:rPr>
                <w:rFonts w:ascii="Calibri" w:hAnsi="Calibri"/>
                <w:b/>
                <w:bCs/>
                <w:color w:val="000000"/>
                <w:szCs w:val="20"/>
              </w:rPr>
            </w:pPr>
            <w:r w:rsidRPr="0070175B">
              <w:rPr>
                <w:rFonts w:ascii="Calibri" w:hAnsi="Calibri"/>
                <w:b/>
                <w:bCs/>
                <w:color w:val="000000"/>
                <w:szCs w:val="20"/>
              </w:rPr>
              <w:t>Na Knížecí</w:t>
            </w:r>
          </w:p>
        </w:tc>
        <w:tc>
          <w:tcPr>
            <w:tcW w:w="2027" w:type="dxa"/>
            <w:tcBorders>
              <w:top w:val="nil"/>
              <w:left w:val="nil"/>
              <w:bottom w:val="single" w:sz="8" w:space="0" w:color="auto"/>
              <w:right w:val="single" w:sz="8" w:space="0" w:color="auto"/>
            </w:tcBorders>
            <w:shd w:val="clear" w:color="auto" w:fill="auto"/>
            <w:hideMark/>
          </w:tcPr>
          <w:p w:rsidR="0070175B" w:rsidRDefault="0070175B" w:rsidP="0004690F">
            <w:pPr>
              <w:jc w:val="center"/>
              <w:rPr>
                <w:rFonts w:ascii="Calibri" w:hAnsi="Calibri"/>
                <w:b/>
                <w:bCs/>
                <w:color w:val="000000"/>
                <w:szCs w:val="20"/>
              </w:rPr>
            </w:pPr>
            <w:r w:rsidRPr="0070175B">
              <w:rPr>
                <w:rFonts w:ascii="Calibri" w:hAnsi="Calibri"/>
                <w:b/>
                <w:bCs/>
                <w:color w:val="000000"/>
                <w:szCs w:val="20"/>
              </w:rPr>
              <w:t>Progressive</w:t>
            </w:r>
          </w:p>
          <w:p w:rsidR="0004690F" w:rsidRPr="0070175B" w:rsidRDefault="0004690F" w:rsidP="0004690F">
            <w:pPr>
              <w:jc w:val="center"/>
              <w:rPr>
                <w:rFonts w:ascii="Calibri" w:hAnsi="Calibri"/>
                <w:b/>
                <w:bCs/>
                <w:color w:val="000000"/>
                <w:szCs w:val="20"/>
              </w:rPr>
            </w:pPr>
            <w:r>
              <w:rPr>
                <w:rFonts w:ascii="Calibri" w:hAnsi="Calibri"/>
                <w:b/>
                <w:bCs/>
                <w:color w:val="000000"/>
                <w:szCs w:val="20"/>
              </w:rPr>
              <w:t>o.p.s.</w:t>
            </w:r>
          </w:p>
        </w:tc>
      </w:tr>
      <w:tr w:rsidR="0070175B" w:rsidRPr="0070175B" w:rsidTr="0070175B">
        <w:trPr>
          <w:trHeight w:val="452"/>
        </w:trPr>
        <w:tc>
          <w:tcPr>
            <w:tcW w:w="1378" w:type="dxa"/>
            <w:tcBorders>
              <w:top w:val="nil"/>
              <w:left w:val="single" w:sz="8" w:space="0" w:color="auto"/>
              <w:bottom w:val="single" w:sz="8" w:space="0" w:color="auto"/>
              <w:right w:val="single" w:sz="8" w:space="0" w:color="auto"/>
            </w:tcBorders>
            <w:shd w:val="clear" w:color="auto" w:fill="auto"/>
            <w:hideMark/>
          </w:tcPr>
          <w:p w:rsidR="0070175B" w:rsidRPr="0070175B" w:rsidRDefault="0070175B" w:rsidP="0070175B">
            <w:pPr>
              <w:jc w:val="both"/>
              <w:rPr>
                <w:rFonts w:ascii="Calibri" w:hAnsi="Calibri"/>
                <w:b/>
                <w:bCs/>
                <w:color w:val="000000"/>
                <w:szCs w:val="20"/>
              </w:rPr>
            </w:pPr>
            <w:r w:rsidRPr="0070175B">
              <w:rPr>
                <w:rFonts w:ascii="Calibri" w:hAnsi="Calibri"/>
                <w:b/>
                <w:bCs/>
                <w:color w:val="000000"/>
                <w:szCs w:val="20"/>
              </w:rPr>
              <w:t>NEDĚLE</w:t>
            </w:r>
          </w:p>
        </w:tc>
        <w:tc>
          <w:tcPr>
            <w:tcW w:w="1609" w:type="dxa"/>
            <w:tcBorders>
              <w:top w:val="nil"/>
              <w:left w:val="nil"/>
              <w:bottom w:val="single" w:sz="8" w:space="0" w:color="auto"/>
              <w:right w:val="single" w:sz="8" w:space="0" w:color="auto"/>
            </w:tcBorders>
            <w:shd w:val="clear" w:color="auto" w:fill="auto"/>
            <w:hideMark/>
          </w:tcPr>
          <w:p w:rsidR="0070175B" w:rsidRPr="0070175B" w:rsidRDefault="0070175B" w:rsidP="0070175B">
            <w:pPr>
              <w:jc w:val="both"/>
              <w:rPr>
                <w:rFonts w:ascii="Calibri" w:hAnsi="Calibri"/>
                <w:b/>
                <w:bCs/>
                <w:color w:val="000000"/>
                <w:szCs w:val="20"/>
              </w:rPr>
            </w:pPr>
            <w:r w:rsidRPr="0070175B">
              <w:rPr>
                <w:rFonts w:ascii="Calibri" w:hAnsi="Calibri"/>
                <w:b/>
                <w:bCs/>
                <w:color w:val="000000"/>
                <w:szCs w:val="20"/>
              </w:rPr>
              <w:t>15.00-15.30</w:t>
            </w:r>
          </w:p>
        </w:tc>
        <w:tc>
          <w:tcPr>
            <w:tcW w:w="1650" w:type="dxa"/>
            <w:tcBorders>
              <w:top w:val="nil"/>
              <w:left w:val="nil"/>
              <w:bottom w:val="single" w:sz="8" w:space="0" w:color="auto"/>
              <w:right w:val="nil"/>
            </w:tcBorders>
            <w:shd w:val="clear" w:color="auto" w:fill="auto"/>
            <w:hideMark/>
          </w:tcPr>
          <w:p w:rsidR="0070175B" w:rsidRPr="0070175B" w:rsidRDefault="0070175B" w:rsidP="0070175B">
            <w:pPr>
              <w:jc w:val="both"/>
              <w:rPr>
                <w:rFonts w:ascii="Calibri" w:hAnsi="Calibri"/>
                <w:color w:val="000000"/>
                <w:szCs w:val="20"/>
              </w:rPr>
            </w:pPr>
            <w:r w:rsidRPr="0070175B">
              <w:rPr>
                <w:rFonts w:ascii="Calibri" w:hAnsi="Calibri"/>
                <w:color w:val="000000"/>
                <w:szCs w:val="20"/>
              </w:rPr>
              <w:t>0,5 hod</w:t>
            </w:r>
          </w:p>
        </w:tc>
        <w:tc>
          <w:tcPr>
            <w:tcW w:w="2507" w:type="dxa"/>
            <w:tcBorders>
              <w:top w:val="nil"/>
              <w:left w:val="single" w:sz="8" w:space="0" w:color="auto"/>
              <w:bottom w:val="single" w:sz="8" w:space="0" w:color="auto"/>
              <w:right w:val="single" w:sz="8" w:space="0" w:color="auto"/>
            </w:tcBorders>
            <w:shd w:val="clear" w:color="auto" w:fill="auto"/>
            <w:hideMark/>
          </w:tcPr>
          <w:p w:rsidR="0004690F" w:rsidRDefault="0070175B" w:rsidP="0004690F">
            <w:pPr>
              <w:rPr>
                <w:rFonts w:ascii="Calibri" w:hAnsi="Calibri"/>
                <w:b/>
                <w:bCs/>
                <w:color w:val="000000"/>
                <w:szCs w:val="20"/>
              </w:rPr>
            </w:pPr>
            <w:r w:rsidRPr="0070175B">
              <w:rPr>
                <w:rFonts w:ascii="Calibri" w:hAnsi="Calibri"/>
                <w:b/>
                <w:bCs/>
                <w:color w:val="000000"/>
                <w:szCs w:val="20"/>
              </w:rPr>
              <w:t xml:space="preserve">Anděl, 14. Října, </w:t>
            </w:r>
          </w:p>
          <w:p w:rsidR="0070175B" w:rsidRPr="0070175B" w:rsidRDefault="0070175B" w:rsidP="0004690F">
            <w:pPr>
              <w:rPr>
                <w:rFonts w:ascii="Calibri" w:hAnsi="Calibri"/>
                <w:b/>
                <w:bCs/>
                <w:color w:val="000000"/>
                <w:szCs w:val="20"/>
              </w:rPr>
            </w:pPr>
            <w:r w:rsidRPr="0070175B">
              <w:rPr>
                <w:rFonts w:ascii="Calibri" w:hAnsi="Calibri"/>
                <w:b/>
                <w:bCs/>
                <w:color w:val="000000"/>
                <w:szCs w:val="20"/>
              </w:rPr>
              <w:t>Na Knížecí</w:t>
            </w:r>
          </w:p>
        </w:tc>
        <w:tc>
          <w:tcPr>
            <w:tcW w:w="2027" w:type="dxa"/>
            <w:tcBorders>
              <w:top w:val="nil"/>
              <w:left w:val="nil"/>
              <w:bottom w:val="single" w:sz="8" w:space="0" w:color="auto"/>
              <w:right w:val="single" w:sz="8" w:space="0" w:color="auto"/>
            </w:tcBorders>
            <w:shd w:val="clear" w:color="auto" w:fill="auto"/>
            <w:hideMark/>
          </w:tcPr>
          <w:p w:rsidR="0070175B" w:rsidRDefault="0070175B" w:rsidP="0004690F">
            <w:pPr>
              <w:jc w:val="center"/>
              <w:rPr>
                <w:rFonts w:ascii="Calibri" w:hAnsi="Calibri"/>
                <w:b/>
                <w:bCs/>
                <w:color w:val="000000"/>
                <w:szCs w:val="20"/>
              </w:rPr>
            </w:pPr>
            <w:r w:rsidRPr="0070175B">
              <w:rPr>
                <w:rFonts w:ascii="Calibri" w:hAnsi="Calibri"/>
                <w:b/>
                <w:bCs/>
                <w:color w:val="000000"/>
                <w:szCs w:val="20"/>
              </w:rPr>
              <w:t>Progressive</w:t>
            </w:r>
          </w:p>
          <w:p w:rsidR="0004690F" w:rsidRPr="0070175B" w:rsidRDefault="0004690F" w:rsidP="0004690F">
            <w:pPr>
              <w:jc w:val="center"/>
              <w:rPr>
                <w:rFonts w:ascii="Calibri" w:hAnsi="Calibri"/>
                <w:b/>
                <w:bCs/>
                <w:color w:val="000000"/>
                <w:szCs w:val="20"/>
              </w:rPr>
            </w:pPr>
            <w:r>
              <w:rPr>
                <w:rFonts w:ascii="Calibri" w:hAnsi="Calibri"/>
                <w:b/>
                <w:bCs/>
                <w:color w:val="000000"/>
                <w:szCs w:val="20"/>
              </w:rPr>
              <w:t>o.p.s.</w:t>
            </w:r>
          </w:p>
        </w:tc>
      </w:tr>
      <w:tr w:rsidR="0070175B" w:rsidRPr="0070175B" w:rsidTr="0070175B">
        <w:trPr>
          <w:trHeight w:val="221"/>
        </w:trPr>
        <w:tc>
          <w:tcPr>
            <w:tcW w:w="2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0175B" w:rsidRPr="0070175B" w:rsidRDefault="0070175B" w:rsidP="0070175B">
            <w:pPr>
              <w:jc w:val="center"/>
              <w:rPr>
                <w:rFonts w:ascii="Calibri" w:hAnsi="Calibri"/>
                <w:b/>
                <w:bCs/>
                <w:color w:val="000000"/>
                <w:szCs w:val="20"/>
              </w:rPr>
            </w:pPr>
            <w:r w:rsidRPr="0070175B">
              <w:rPr>
                <w:rFonts w:ascii="Calibri" w:hAnsi="Calibri"/>
                <w:b/>
                <w:bCs/>
                <w:color w:val="000000"/>
                <w:szCs w:val="20"/>
              </w:rPr>
              <w:t>Celkem hodin</w:t>
            </w:r>
          </w:p>
        </w:tc>
        <w:tc>
          <w:tcPr>
            <w:tcW w:w="1650" w:type="dxa"/>
            <w:tcBorders>
              <w:top w:val="nil"/>
              <w:left w:val="nil"/>
              <w:bottom w:val="single" w:sz="8" w:space="0" w:color="auto"/>
              <w:right w:val="nil"/>
            </w:tcBorders>
            <w:shd w:val="clear" w:color="auto" w:fill="auto"/>
            <w:hideMark/>
          </w:tcPr>
          <w:p w:rsidR="0070175B" w:rsidRPr="0070175B" w:rsidRDefault="0070175B" w:rsidP="0070175B">
            <w:pPr>
              <w:jc w:val="both"/>
              <w:rPr>
                <w:rFonts w:ascii="Calibri" w:hAnsi="Calibri"/>
                <w:color w:val="000000"/>
                <w:szCs w:val="20"/>
              </w:rPr>
            </w:pPr>
            <w:r w:rsidRPr="0070175B">
              <w:rPr>
                <w:rFonts w:ascii="Calibri" w:hAnsi="Calibri"/>
                <w:color w:val="000000"/>
                <w:szCs w:val="20"/>
              </w:rPr>
              <w:t>2,5 hod</w:t>
            </w:r>
          </w:p>
        </w:tc>
        <w:tc>
          <w:tcPr>
            <w:tcW w:w="453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0175B" w:rsidRPr="0070175B" w:rsidRDefault="0070175B" w:rsidP="0070175B">
            <w:pPr>
              <w:jc w:val="center"/>
              <w:rPr>
                <w:rFonts w:ascii="Calibri" w:hAnsi="Calibri"/>
                <w:b/>
                <w:bCs/>
                <w:color w:val="000000"/>
                <w:szCs w:val="20"/>
              </w:rPr>
            </w:pPr>
            <w:r w:rsidRPr="0070175B">
              <w:rPr>
                <w:rFonts w:ascii="Calibri" w:hAnsi="Calibri"/>
                <w:b/>
                <w:bCs/>
                <w:color w:val="000000"/>
                <w:szCs w:val="20"/>
              </w:rPr>
              <w:t> </w:t>
            </w:r>
          </w:p>
        </w:tc>
      </w:tr>
    </w:tbl>
    <w:p w:rsidR="0070175B" w:rsidRDefault="0070175B" w:rsidP="002E701F">
      <w:pPr>
        <w:jc w:val="both"/>
        <w:rPr>
          <w:rFonts w:asciiTheme="minorHAnsi" w:hAnsiTheme="minorHAnsi"/>
        </w:rPr>
      </w:pPr>
    </w:p>
    <w:p w:rsidR="002E701F" w:rsidRPr="00A97161" w:rsidRDefault="002E701F" w:rsidP="002E701F">
      <w:pPr>
        <w:jc w:val="both"/>
        <w:rPr>
          <w:rFonts w:asciiTheme="minorHAnsi" w:hAnsiTheme="minorHAnsi"/>
        </w:rPr>
      </w:pPr>
      <w:r w:rsidRPr="00A97161">
        <w:rPr>
          <w:rFonts w:asciiTheme="minorHAnsi" w:hAnsiTheme="minorHAnsi"/>
        </w:rPr>
        <w:t>Tab. č. 2  Harmonogram poskytování terénních služeb</w:t>
      </w:r>
      <w:r w:rsidR="0030218C" w:rsidRPr="00A97161">
        <w:rPr>
          <w:rFonts w:asciiTheme="minorHAnsi" w:hAnsiTheme="minorHAnsi"/>
        </w:rPr>
        <w:t xml:space="preserve"> programu No Biohazard</w:t>
      </w:r>
      <w:r w:rsidR="00075D2C" w:rsidRPr="00A97161">
        <w:rPr>
          <w:rFonts w:asciiTheme="minorHAnsi" w:hAnsiTheme="minorHAnsi"/>
        </w:rPr>
        <w:t>, Progressive o.p.s.</w:t>
      </w:r>
      <w:r w:rsidRPr="00A97161">
        <w:rPr>
          <w:rFonts w:asciiTheme="minorHAnsi" w:hAnsiTheme="minorHAnsi"/>
        </w:rPr>
        <w:t xml:space="preserve"> </w:t>
      </w:r>
    </w:p>
    <w:tbl>
      <w:tblPr>
        <w:tblW w:w="8780" w:type="dxa"/>
        <w:tblInd w:w="55" w:type="dxa"/>
        <w:tblCellMar>
          <w:left w:w="70" w:type="dxa"/>
          <w:right w:w="70" w:type="dxa"/>
        </w:tblCellMar>
        <w:tblLook w:val="04A0"/>
      </w:tblPr>
      <w:tblGrid>
        <w:gridCol w:w="1320"/>
        <w:gridCol w:w="1540"/>
        <w:gridCol w:w="1580"/>
        <w:gridCol w:w="2400"/>
        <w:gridCol w:w="1940"/>
      </w:tblGrid>
      <w:tr w:rsidR="009470FC" w:rsidRPr="009470FC" w:rsidTr="009470FC">
        <w:trPr>
          <w:trHeight w:val="220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FC" w:rsidRPr="009470FC" w:rsidRDefault="009470FC" w:rsidP="009470FC">
            <w:pPr>
              <w:rPr>
                <w:rFonts w:ascii="Calibri" w:hAnsi="Calibri"/>
                <w:b/>
                <w:bCs/>
                <w:color w:val="000000"/>
              </w:rPr>
            </w:pPr>
            <w:r w:rsidRPr="009470FC">
              <w:rPr>
                <w:rFonts w:ascii="Calibri" w:hAnsi="Calibri"/>
                <w:b/>
                <w:bCs/>
                <w:color w:val="000000"/>
              </w:rPr>
              <w:lastRenderedPageBreak/>
              <w:t>ÚTERÝ</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470FC" w:rsidRDefault="009470FC" w:rsidP="009470FC">
            <w:pPr>
              <w:rPr>
                <w:rFonts w:ascii="Calibri" w:hAnsi="Calibri"/>
                <w:b/>
                <w:bCs/>
                <w:color w:val="000000"/>
              </w:rPr>
            </w:pPr>
            <w:r w:rsidRPr="009470FC">
              <w:rPr>
                <w:rFonts w:ascii="Calibri" w:hAnsi="Calibri"/>
                <w:b/>
                <w:bCs/>
                <w:color w:val="000000"/>
              </w:rPr>
              <w:t>12.00 – 14.30</w:t>
            </w:r>
          </w:p>
          <w:p w:rsidR="009470FC" w:rsidRPr="009470FC" w:rsidRDefault="009470FC" w:rsidP="009470FC">
            <w:pPr>
              <w:rPr>
                <w:rFonts w:ascii="Calibri" w:hAnsi="Calibri"/>
                <w:b/>
                <w:bCs/>
                <w:color w:val="000000"/>
              </w:rPr>
            </w:pPr>
            <w:r>
              <w:rPr>
                <w:rFonts w:ascii="Calibri" w:hAnsi="Calibri"/>
                <w:b/>
                <w:bCs/>
                <w:color w:val="000000"/>
              </w:rPr>
              <w:t xml:space="preserve">12.00 </w:t>
            </w:r>
            <w:r w:rsidRPr="009470FC">
              <w:rPr>
                <w:rFonts w:ascii="Calibri" w:hAnsi="Calibri"/>
                <w:b/>
                <w:bCs/>
                <w:color w:val="000000"/>
              </w:rPr>
              <w:t>–</w:t>
            </w:r>
            <w:r>
              <w:rPr>
                <w:rFonts w:ascii="Calibri" w:hAnsi="Calibri"/>
                <w:b/>
                <w:bCs/>
                <w:color w:val="000000"/>
              </w:rPr>
              <w:t xml:space="preserve"> 14.30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9470FC" w:rsidRPr="009470FC" w:rsidRDefault="009470FC" w:rsidP="009470FC">
            <w:pPr>
              <w:rPr>
                <w:rFonts w:ascii="Calibri" w:hAnsi="Calibri"/>
                <w:color w:val="000000"/>
              </w:rPr>
            </w:pPr>
            <w:r w:rsidRPr="009470FC">
              <w:rPr>
                <w:rFonts w:ascii="Calibri" w:hAnsi="Calibri"/>
                <w:color w:val="000000"/>
              </w:rPr>
              <w:t>5 hod</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70FC" w:rsidRPr="009470FC" w:rsidRDefault="009470FC" w:rsidP="009470FC">
            <w:pPr>
              <w:jc w:val="center"/>
              <w:rPr>
                <w:rFonts w:ascii="Calibri" w:hAnsi="Calibri"/>
                <w:b/>
                <w:bCs/>
                <w:color w:val="000000"/>
              </w:rPr>
            </w:pPr>
            <w:r w:rsidRPr="009470FC">
              <w:rPr>
                <w:rFonts w:ascii="Calibri" w:hAnsi="Calibri"/>
                <w:b/>
                <w:bCs/>
                <w:color w:val="000000"/>
              </w:rPr>
              <w:t>Mrázovka, Bertramka, Husovy sady, Sacre Coeur, Kartouzská, Na Knížecí, Smíchovské nádraží, Plzeňka, Hořejší nábřeží hlavně v oblasti železničního mostu a hřiště, Plzeňská ulice, Nám. 14. října, Dienzenhoferovy sady, Santoška, Na Skalce, Anděl, Holečkova, Vltavská, Na Bělidle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470FC" w:rsidRPr="009470FC" w:rsidRDefault="009470FC" w:rsidP="009470FC">
            <w:pPr>
              <w:jc w:val="center"/>
              <w:rPr>
                <w:rFonts w:ascii="Calibri" w:hAnsi="Calibri"/>
                <w:b/>
                <w:bCs/>
                <w:color w:val="000000"/>
              </w:rPr>
            </w:pPr>
            <w:r w:rsidRPr="009470FC">
              <w:rPr>
                <w:rFonts w:ascii="Calibri" w:hAnsi="Calibri"/>
                <w:b/>
                <w:bCs/>
                <w:color w:val="000000"/>
              </w:rPr>
              <w:t>Progressive o.p.s.</w:t>
            </w:r>
          </w:p>
        </w:tc>
      </w:tr>
      <w:tr w:rsidR="009470FC" w:rsidRPr="009470FC" w:rsidTr="009470FC">
        <w:trPr>
          <w:trHeight w:val="225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470FC" w:rsidRPr="009470FC" w:rsidRDefault="009470FC" w:rsidP="009470FC">
            <w:pPr>
              <w:rPr>
                <w:rFonts w:ascii="Calibri" w:hAnsi="Calibri"/>
                <w:b/>
                <w:bCs/>
                <w:color w:val="000000"/>
              </w:rPr>
            </w:pPr>
            <w:r w:rsidRPr="009470FC">
              <w:rPr>
                <w:rFonts w:ascii="Calibri" w:hAnsi="Calibri"/>
                <w:b/>
                <w:bCs/>
                <w:color w:val="000000"/>
              </w:rPr>
              <w:t>ČTVRTEK</w:t>
            </w:r>
          </w:p>
        </w:tc>
        <w:tc>
          <w:tcPr>
            <w:tcW w:w="1540" w:type="dxa"/>
            <w:tcBorders>
              <w:top w:val="nil"/>
              <w:left w:val="nil"/>
              <w:bottom w:val="single" w:sz="4" w:space="0" w:color="auto"/>
              <w:right w:val="single" w:sz="4" w:space="0" w:color="auto"/>
            </w:tcBorders>
            <w:shd w:val="clear" w:color="auto" w:fill="auto"/>
            <w:noWrap/>
            <w:vAlign w:val="bottom"/>
            <w:hideMark/>
          </w:tcPr>
          <w:p w:rsidR="009470FC" w:rsidRDefault="009470FC" w:rsidP="009470FC">
            <w:pPr>
              <w:rPr>
                <w:rFonts w:ascii="Calibri" w:hAnsi="Calibri"/>
                <w:b/>
                <w:bCs/>
                <w:color w:val="000000"/>
              </w:rPr>
            </w:pPr>
            <w:r w:rsidRPr="009470FC">
              <w:rPr>
                <w:rFonts w:ascii="Calibri" w:hAnsi="Calibri"/>
                <w:b/>
                <w:bCs/>
                <w:color w:val="000000"/>
              </w:rPr>
              <w:t>13.00 – 15.30</w:t>
            </w:r>
          </w:p>
          <w:p w:rsidR="009470FC" w:rsidRPr="009470FC" w:rsidRDefault="009470FC" w:rsidP="009470FC">
            <w:pPr>
              <w:rPr>
                <w:rFonts w:ascii="Calibri" w:hAnsi="Calibri"/>
                <w:b/>
                <w:bCs/>
                <w:color w:val="000000"/>
              </w:rPr>
            </w:pPr>
            <w:r>
              <w:rPr>
                <w:rFonts w:ascii="Calibri" w:hAnsi="Calibri"/>
                <w:b/>
                <w:bCs/>
                <w:color w:val="000000"/>
              </w:rPr>
              <w:t>13.00 – 15.30</w:t>
            </w:r>
          </w:p>
        </w:tc>
        <w:tc>
          <w:tcPr>
            <w:tcW w:w="1580" w:type="dxa"/>
            <w:tcBorders>
              <w:top w:val="nil"/>
              <w:left w:val="nil"/>
              <w:bottom w:val="single" w:sz="4" w:space="0" w:color="auto"/>
              <w:right w:val="single" w:sz="4" w:space="0" w:color="auto"/>
            </w:tcBorders>
            <w:shd w:val="clear" w:color="auto" w:fill="auto"/>
            <w:noWrap/>
            <w:vAlign w:val="bottom"/>
            <w:hideMark/>
          </w:tcPr>
          <w:p w:rsidR="009470FC" w:rsidRPr="009470FC" w:rsidRDefault="009470FC" w:rsidP="009470FC">
            <w:pPr>
              <w:rPr>
                <w:rFonts w:ascii="Calibri" w:hAnsi="Calibri"/>
                <w:color w:val="000000"/>
              </w:rPr>
            </w:pPr>
            <w:r>
              <w:rPr>
                <w:rFonts w:ascii="Calibri" w:hAnsi="Calibri"/>
                <w:color w:val="000000"/>
              </w:rPr>
              <w:t>5 hod</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9470FC" w:rsidRPr="009470FC" w:rsidRDefault="009470FC" w:rsidP="009470FC">
            <w:pPr>
              <w:rPr>
                <w:rFonts w:ascii="Calibri" w:hAnsi="Calibri"/>
                <w:b/>
                <w:bCs/>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9470FC" w:rsidRPr="009470FC" w:rsidRDefault="009470FC" w:rsidP="009470FC">
            <w:pPr>
              <w:jc w:val="center"/>
              <w:rPr>
                <w:rFonts w:ascii="Calibri" w:hAnsi="Calibri"/>
                <w:b/>
                <w:bCs/>
                <w:color w:val="000000"/>
              </w:rPr>
            </w:pPr>
            <w:r w:rsidRPr="009470FC">
              <w:rPr>
                <w:rFonts w:ascii="Calibri" w:hAnsi="Calibri"/>
                <w:b/>
                <w:bCs/>
                <w:color w:val="000000"/>
              </w:rPr>
              <w:t>Progressive o.p.s.</w:t>
            </w:r>
          </w:p>
        </w:tc>
      </w:tr>
      <w:tr w:rsidR="009470FC" w:rsidRPr="009470FC" w:rsidTr="009470FC">
        <w:trPr>
          <w:trHeight w:val="315"/>
        </w:trPr>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FC" w:rsidRPr="009470FC" w:rsidRDefault="009470FC" w:rsidP="009470FC">
            <w:pPr>
              <w:jc w:val="center"/>
              <w:rPr>
                <w:rFonts w:ascii="Calibri" w:hAnsi="Calibri"/>
                <w:b/>
                <w:bCs/>
                <w:color w:val="000000"/>
              </w:rPr>
            </w:pPr>
            <w:r w:rsidRPr="009470FC">
              <w:rPr>
                <w:rFonts w:ascii="Calibri" w:hAnsi="Calibri"/>
                <w:b/>
                <w:bCs/>
                <w:color w:val="000000"/>
              </w:rPr>
              <w:t>Celkem hodin</w:t>
            </w:r>
          </w:p>
        </w:tc>
        <w:tc>
          <w:tcPr>
            <w:tcW w:w="1580" w:type="dxa"/>
            <w:tcBorders>
              <w:top w:val="nil"/>
              <w:left w:val="nil"/>
              <w:bottom w:val="single" w:sz="4" w:space="0" w:color="auto"/>
              <w:right w:val="single" w:sz="4" w:space="0" w:color="auto"/>
            </w:tcBorders>
            <w:shd w:val="clear" w:color="auto" w:fill="auto"/>
            <w:noWrap/>
            <w:vAlign w:val="bottom"/>
            <w:hideMark/>
          </w:tcPr>
          <w:p w:rsidR="009470FC" w:rsidRPr="009470FC" w:rsidRDefault="009470FC" w:rsidP="009470FC">
            <w:pPr>
              <w:rPr>
                <w:rFonts w:ascii="Calibri" w:hAnsi="Calibri"/>
                <w:color w:val="000000"/>
              </w:rPr>
            </w:pPr>
            <w:r w:rsidRPr="009470FC">
              <w:rPr>
                <w:rFonts w:ascii="Calibri" w:hAnsi="Calibri"/>
                <w:color w:val="000000"/>
              </w:rPr>
              <w:t>10 hod</w:t>
            </w:r>
          </w:p>
        </w:tc>
        <w:tc>
          <w:tcPr>
            <w:tcW w:w="4340" w:type="dxa"/>
            <w:gridSpan w:val="2"/>
            <w:tcBorders>
              <w:top w:val="single" w:sz="4" w:space="0" w:color="auto"/>
              <w:left w:val="nil"/>
              <w:bottom w:val="single" w:sz="4" w:space="0" w:color="auto"/>
              <w:right w:val="single" w:sz="4" w:space="0" w:color="auto"/>
            </w:tcBorders>
            <w:shd w:val="clear" w:color="auto" w:fill="auto"/>
            <w:vAlign w:val="bottom"/>
            <w:hideMark/>
          </w:tcPr>
          <w:p w:rsidR="009470FC" w:rsidRPr="009470FC" w:rsidRDefault="009470FC" w:rsidP="009470FC">
            <w:pPr>
              <w:jc w:val="center"/>
              <w:rPr>
                <w:rFonts w:ascii="Calibri" w:hAnsi="Calibri"/>
                <w:color w:val="000000"/>
              </w:rPr>
            </w:pPr>
            <w:r w:rsidRPr="009470FC">
              <w:rPr>
                <w:rFonts w:ascii="Calibri" w:hAnsi="Calibri"/>
                <w:color w:val="000000"/>
              </w:rPr>
              <w:t> </w:t>
            </w:r>
          </w:p>
        </w:tc>
      </w:tr>
    </w:tbl>
    <w:p w:rsidR="003D244B" w:rsidRPr="0071162F" w:rsidRDefault="003D244B" w:rsidP="007E080E">
      <w:pPr>
        <w:jc w:val="both"/>
        <w:rPr>
          <w:rFonts w:asciiTheme="minorHAnsi" w:hAnsiTheme="minorHAnsi"/>
          <w:b/>
        </w:rPr>
      </w:pPr>
    </w:p>
    <w:p w:rsidR="003C1509" w:rsidRDefault="003D244B" w:rsidP="007E080E">
      <w:pPr>
        <w:jc w:val="both"/>
        <w:rPr>
          <w:rFonts w:asciiTheme="minorHAnsi" w:hAnsiTheme="minorHAnsi"/>
        </w:rPr>
      </w:pPr>
      <w:r w:rsidRPr="0071162F">
        <w:rPr>
          <w:rFonts w:asciiTheme="minorHAnsi" w:hAnsiTheme="minorHAnsi"/>
        </w:rPr>
        <w:t>Tab. č. 3 Harmonogram sběru injekčních stříkaček programu Fixpoint</w:t>
      </w:r>
      <w:r w:rsidR="00075D2C" w:rsidRPr="0071162F">
        <w:rPr>
          <w:rFonts w:asciiTheme="minorHAnsi" w:hAnsiTheme="minorHAnsi"/>
        </w:rPr>
        <w:t>, Progressive o.p.s.</w:t>
      </w:r>
      <w:r w:rsidRPr="0071162F">
        <w:rPr>
          <w:rFonts w:asciiTheme="minorHAnsi" w:hAnsiTheme="minorHAnsi"/>
        </w:rPr>
        <w:t xml:space="preserve"> </w:t>
      </w:r>
    </w:p>
    <w:p w:rsidR="0071162F" w:rsidRDefault="0071162F" w:rsidP="0071162F">
      <w:pPr>
        <w:rPr>
          <w:rFonts w:asciiTheme="minorHAnsi" w:hAnsiTheme="minorHAnsi"/>
        </w:rPr>
      </w:pPr>
    </w:p>
    <w:p w:rsidR="00B4597E" w:rsidRPr="0071162F" w:rsidRDefault="00B4597E" w:rsidP="0071162F">
      <w:pPr>
        <w:rPr>
          <w:rFonts w:asciiTheme="minorHAnsi" w:hAnsiTheme="minorHAnsi"/>
        </w:rPr>
      </w:pPr>
    </w:p>
    <w:p w:rsidR="0071162F" w:rsidRPr="0071162F" w:rsidRDefault="0071162F" w:rsidP="0071162F">
      <w:pPr>
        <w:jc w:val="both"/>
        <w:rPr>
          <w:rFonts w:asciiTheme="minorHAnsi" w:hAnsiTheme="minorHAnsi"/>
        </w:rPr>
      </w:pPr>
      <w:r w:rsidRPr="0071162F">
        <w:rPr>
          <w:rFonts w:asciiTheme="minorHAnsi" w:hAnsiTheme="minorHAnsi"/>
        </w:rPr>
        <w:t>V tyto dny a hodiny jsou v terénu vždy 2 pracovníci zároveň a sběr probíhá na odlišných místech MČ Praha 5. Celková dotace sběru injekčn</w:t>
      </w:r>
      <w:r w:rsidR="00BE3E1B">
        <w:rPr>
          <w:rFonts w:asciiTheme="minorHAnsi" w:hAnsiTheme="minorHAnsi"/>
        </w:rPr>
        <w:t>ího materiálu programem Fixpoint</w:t>
      </w:r>
      <w:r w:rsidRPr="0071162F">
        <w:rPr>
          <w:rFonts w:asciiTheme="minorHAnsi" w:hAnsiTheme="minorHAnsi"/>
        </w:rPr>
        <w:t xml:space="preserve"> tedy činí 10 hodin týdně.</w:t>
      </w:r>
    </w:p>
    <w:p w:rsidR="00FD2F1A" w:rsidRDefault="00FD2F1A" w:rsidP="007E080E">
      <w:pPr>
        <w:jc w:val="both"/>
        <w:rPr>
          <w:rFonts w:asciiTheme="minorHAnsi" w:hAnsiTheme="minorHAnsi"/>
        </w:rPr>
      </w:pPr>
    </w:p>
    <w:p w:rsidR="00ED08BE" w:rsidRPr="0071162F" w:rsidRDefault="00ED08BE" w:rsidP="007E080E">
      <w:pPr>
        <w:jc w:val="both"/>
        <w:rPr>
          <w:rFonts w:asciiTheme="minorHAnsi" w:hAnsiTheme="minorHAnsi"/>
        </w:rPr>
      </w:pPr>
    </w:p>
    <w:tbl>
      <w:tblPr>
        <w:tblW w:w="7960" w:type="dxa"/>
        <w:tblInd w:w="55" w:type="dxa"/>
        <w:tblCellMar>
          <w:left w:w="70" w:type="dxa"/>
          <w:right w:w="70" w:type="dxa"/>
        </w:tblCellMar>
        <w:tblLook w:val="04A0"/>
      </w:tblPr>
      <w:tblGrid>
        <w:gridCol w:w="1716"/>
        <w:gridCol w:w="1144"/>
        <w:gridCol w:w="2260"/>
        <w:gridCol w:w="2840"/>
      </w:tblGrid>
      <w:tr w:rsidR="00B70548" w:rsidRPr="0071162F" w:rsidTr="00674FEB">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548" w:rsidRPr="0071162F" w:rsidRDefault="00B70548" w:rsidP="00B70548">
            <w:pPr>
              <w:jc w:val="center"/>
              <w:rPr>
                <w:rFonts w:asciiTheme="minorHAnsi" w:hAnsiTheme="minorHAnsi"/>
                <w:b/>
                <w:color w:val="000000"/>
              </w:rPr>
            </w:pPr>
            <w:r w:rsidRPr="0071162F">
              <w:rPr>
                <w:rFonts w:asciiTheme="minorHAnsi" w:hAnsiTheme="minorHAnsi"/>
                <w:b/>
                <w:color w:val="000000"/>
              </w:rPr>
              <w:t>STŘEDA</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B70548" w:rsidRPr="0071162F" w:rsidRDefault="00B70548" w:rsidP="00B70548">
            <w:pPr>
              <w:rPr>
                <w:rFonts w:asciiTheme="minorHAnsi" w:hAnsiTheme="minorHAnsi"/>
                <w:color w:val="000000"/>
              </w:rPr>
            </w:pPr>
            <w:r w:rsidRPr="0071162F">
              <w:rPr>
                <w:rFonts w:asciiTheme="minorHAnsi" w:hAnsiTheme="minorHAnsi"/>
                <w:color w:val="000000"/>
              </w:rPr>
              <w:t>1 hod</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548" w:rsidRPr="0071162F" w:rsidRDefault="00B70548" w:rsidP="00B70548">
            <w:pPr>
              <w:jc w:val="center"/>
              <w:rPr>
                <w:rFonts w:asciiTheme="minorHAnsi" w:hAnsiTheme="minorHAnsi"/>
                <w:b/>
                <w:color w:val="000000"/>
              </w:rPr>
            </w:pPr>
            <w:r w:rsidRPr="0071162F">
              <w:rPr>
                <w:rFonts w:asciiTheme="minorHAnsi" w:hAnsiTheme="minorHAnsi"/>
                <w:b/>
                <w:color w:val="000000"/>
              </w:rPr>
              <w:t>Mahenova ul., Husovy sady a přilehlé ulice - Plzeňská, Starokošířská, Erbenova</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70548" w:rsidRPr="0071162F" w:rsidRDefault="00B70548" w:rsidP="00B70548">
            <w:pPr>
              <w:jc w:val="center"/>
              <w:rPr>
                <w:rFonts w:asciiTheme="minorHAnsi" w:hAnsiTheme="minorHAnsi"/>
                <w:b/>
                <w:color w:val="000000"/>
              </w:rPr>
            </w:pPr>
            <w:r w:rsidRPr="0071162F">
              <w:rPr>
                <w:rFonts w:asciiTheme="minorHAnsi" w:hAnsiTheme="minorHAnsi"/>
                <w:b/>
                <w:color w:val="000000"/>
              </w:rPr>
              <w:t>Progressive o.p.s.</w:t>
            </w:r>
          </w:p>
        </w:tc>
      </w:tr>
      <w:tr w:rsidR="00B70548" w:rsidRPr="0071162F" w:rsidTr="00674FE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70548" w:rsidRPr="0071162F" w:rsidRDefault="00B70548" w:rsidP="00B70548">
            <w:pPr>
              <w:jc w:val="center"/>
              <w:rPr>
                <w:rFonts w:asciiTheme="minorHAnsi" w:hAnsiTheme="minorHAnsi"/>
                <w:b/>
                <w:color w:val="000000"/>
              </w:rPr>
            </w:pPr>
            <w:r w:rsidRPr="0071162F">
              <w:rPr>
                <w:rFonts w:asciiTheme="minorHAnsi" w:hAnsiTheme="minorHAnsi"/>
                <w:b/>
                <w:color w:val="000000"/>
              </w:rPr>
              <w:t>PÁTEK</w:t>
            </w:r>
          </w:p>
        </w:tc>
        <w:tc>
          <w:tcPr>
            <w:tcW w:w="1144" w:type="dxa"/>
            <w:tcBorders>
              <w:top w:val="nil"/>
              <w:left w:val="nil"/>
              <w:bottom w:val="single" w:sz="4" w:space="0" w:color="auto"/>
              <w:right w:val="single" w:sz="4" w:space="0" w:color="auto"/>
            </w:tcBorders>
            <w:shd w:val="clear" w:color="auto" w:fill="auto"/>
            <w:noWrap/>
            <w:vAlign w:val="bottom"/>
            <w:hideMark/>
          </w:tcPr>
          <w:p w:rsidR="00B70548" w:rsidRPr="0071162F" w:rsidRDefault="00B70548" w:rsidP="00B70548">
            <w:pPr>
              <w:rPr>
                <w:rFonts w:asciiTheme="minorHAnsi" w:hAnsiTheme="minorHAnsi"/>
                <w:color w:val="000000"/>
              </w:rPr>
            </w:pPr>
            <w:r w:rsidRPr="0071162F">
              <w:rPr>
                <w:rFonts w:asciiTheme="minorHAnsi" w:hAnsiTheme="minorHAnsi"/>
                <w:color w:val="000000"/>
              </w:rPr>
              <w:t>1 hod</w:t>
            </w: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B70548" w:rsidRPr="0071162F" w:rsidRDefault="00B70548" w:rsidP="00B70548">
            <w:pPr>
              <w:rPr>
                <w:rFonts w:asciiTheme="minorHAnsi" w:hAnsiTheme="minorHAnsi"/>
                <w:b/>
                <w:color w:val="000000"/>
              </w:rPr>
            </w:pPr>
          </w:p>
        </w:tc>
        <w:tc>
          <w:tcPr>
            <w:tcW w:w="2840" w:type="dxa"/>
            <w:tcBorders>
              <w:top w:val="nil"/>
              <w:left w:val="nil"/>
              <w:bottom w:val="single" w:sz="4" w:space="0" w:color="auto"/>
              <w:right w:val="single" w:sz="4" w:space="0" w:color="auto"/>
            </w:tcBorders>
            <w:shd w:val="clear" w:color="auto" w:fill="auto"/>
            <w:noWrap/>
            <w:vAlign w:val="bottom"/>
            <w:hideMark/>
          </w:tcPr>
          <w:p w:rsidR="00B70548" w:rsidRPr="0071162F" w:rsidRDefault="00B70548" w:rsidP="00B70548">
            <w:pPr>
              <w:jc w:val="center"/>
              <w:rPr>
                <w:rFonts w:asciiTheme="minorHAnsi" w:hAnsiTheme="minorHAnsi"/>
                <w:b/>
                <w:color w:val="000000"/>
              </w:rPr>
            </w:pPr>
            <w:r w:rsidRPr="0071162F">
              <w:rPr>
                <w:rFonts w:asciiTheme="minorHAnsi" w:hAnsiTheme="minorHAnsi"/>
                <w:b/>
                <w:color w:val="000000"/>
              </w:rPr>
              <w:t>Progressive o.p.s.</w:t>
            </w:r>
          </w:p>
        </w:tc>
      </w:tr>
      <w:tr w:rsidR="00B70548" w:rsidRPr="0071162F" w:rsidTr="00674FE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70548" w:rsidRPr="0071162F" w:rsidRDefault="00B70548" w:rsidP="00C75795">
            <w:pPr>
              <w:jc w:val="center"/>
              <w:rPr>
                <w:rFonts w:asciiTheme="minorHAnsi" w:hAnsiTheme="minorHAnsi"/>
                <w:b/>
                <w:color w:val="000000"/>
              </w:rPr>
            </w:pPr>
            <w:r w:rsidRPr="0071162F">
              <w:rPr>
                <w:rFonts w:asciiTheme="minorHAnsi" w:hAnsiTheme="minorHAnsi"/>
                <w:b/>
                <w:color w:val="000000"/>
              </w:rPr>
              <w:t>Celkem</w:t>
            </w:r>
            <w:r w:rsidR="00C75795" w:rsidRPr="0071162F">
              <w:rPr>
                <w:rFonts w:asciiTheme="minorHAnsi" w:hAnsiTheme="minorHAnsi"/>
                <w:b/>
                <w:color w:val="000000"/>
              </w:rPr>
              <w:t xml:space="preserve"> hodin</w:t>
            </w:r>
          </w:p>
        </w:tc>
        <w:tc>
          <w:tcPr>
            <w:tcW w:w="1144" w:type="dxa"/>
            <w:tcBorders>
              <w:top w:val="nil"/>
              <w:left w:val="nil"/>
              <w:bottom w:val="single" w:sz="4" w:space="0" w:color="auto"/>
              <w:right w:val="single" w:sz="4" w:space="0" w:color="auto"/>
            </w:tcBorders>
            <w:shd w:val="clear" w:color="auto" w:fill="auto"/>
            <w:noWrap/>
            <w:vAlign w:val="bottom"/>
            <w:hideMark/>
          </w:tcPr>
          <w:p w:rsidR="00B70548" w:rsidRPr="0071162F" w:rsidRDefault="00B70548" w:rsidP="00B70548">
            <w:pPr>
              <w:rPr>
                <w:rFonts w:asciiTheme="minorHAnsi" w:hAnsiTheme="minorHAnsi"/>
                <w:color w:val="000000"/>
              </w:rPr>
            </w:pPr>
            <w:r w:rsidRPr="0071162F">
              <w:rPr>
                <w:rFonts w:asciiTheme="minorHAnsi" w:hAnsiTheme="minorHAnsi"/>
                <w:color w:val="000000"/>
              </w:rPr>
              <w:t>2 hod</w:t>
            </w:r>
          </w:p>
        </w:tc>
        <w:tc>
          <w:tcPr>
            <w:tcW w:w="51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0548" w:rsidRPr="0071162F" w:rsidRDefault="00B70548" w:rsidP="00B70548">
            <w:pPr>
              <w:jc w:val="center"/>
              <w:rPr>
                <w:rFonts w:asciiTheme="minorHAnsi" w:hAnsiTheme="minorHAnsi"/>
                <w:color w:val="000000"/>
              </w:rPr>
            </w:pPr>
            <w:r w:rsidRPr="0071162F">
              <w:rPr>
                <w:rFonts w:asciiTheme="minorHAnsi" w:hAnsiTheme="minorHAnsi"/>
                <w:color w:val="000000"/>
              </w:rPr>
              <w:t> </w:t>
            </w:r>
          </w:p>
        </w:tc>
      </w:tr>
    </w:tbl>
    <w:p w:rsidR="00B70548" w:rsidRPr="0071162F" w:rsidRDefault="00B70548" w:rsidP="007E080E">
      <w:pPr>
        <w:jc w:val="both"/>
        <w:rPr>
          <w:rFonts w:asciiTheme="minorHAnsi" w:hAnsiTheme="minorHAnsi"/>
        </w:rPr>
      </w:pPr>
    </w:p>
    <w:p w:rsidR="003C1509" w:rsidRDefault="00674FEB" w:rsidP="007E080E">
      <w:pPr>
        <w:jc w:val="both"/>
        <w:rPr>
          <w:rFonts w:asciiTheme="minorHAnsi" w:hAnsiTheme="minorHAnsi"/>
        </w:rPr>
      </w:pPr>
      <w:r w:rsidRPr="0071162F">
        <w:rPr>
          <w:rFonts w:asciiTheme="minorHAnsi" w:hAnsiTheme="minorHAnsi"/>
        </w:rPr>
        <w:t>Tab. č. 4 Harmonogram sběru injekčních stříkaček programu Stage 5</w:t>
      </w:r>
      <w:r w:rsidR="00075D2C" w:rsidRPr="0071162F">
        <w:rPr>
          <w:rFonts w:asciiTheme="minorHAnsi" w:hAnsiTheme="minorHAnsi"/>
        </w:rPr>
        <w:t>, Progressive o.p.s.</w:t>
      </w:r>
      <w:r w:rsidR="005F498B" w:rsidRPr="0071162F">
        <w:rPr>
          <w:rFonts w:asciiTheme="minorHAnsi" w:hAnsiTheme="minorHAnsi"/>
        </w:rPr>
        <w:t xml:space="preserve"> </w:t>
      </w:r>
    </w:p>
    <w:p w:rsidR="00AF4D6E" w:rsidRDefault="00AF4D6E" w:rsidP="007E080E">
      <w:pPr>
        <w:jc w:val="both"/>
        <w:rPr>
          <w:rFonts w:asciiTheme="minorHAnsi" w:hAnsiTheme="minorHAnsi"/>
        </w:rPr>
      </w:pPr>
    </w:p>
    <w:p w:rsidR="00B4597E" w:rsidRDefault="00B4597E" w:rsidP="007E080E">
      <w:pPr>
        <w:jc w:val="both"/>
        <w:rPr>
          <w:rFonts w:asciiTheme="minorHAnsi" w:hAnsiTheme="minorHAnsi"/>
        </w:rPr>
      </w:pPr>
    </w:p>
    <w:p w:rsidR="00AF4D6E" w:rsidRDefault="00AF4D6E" w:rsidP="007E080E">
      <w:pPr>
        <w:jc w:val="both"/>
        <w:rPr>
          <w:rFonts w:asciiTheme="minorHAnsi" w:hAnsiTheme="minorHAnsi"/>
        </w:rPr>
      </w:pPr>
    </w:p>
    <w:p w:rsidR="00AF4D6E" w:rsidRDefault="00AF4D6E" w:rsidP="007E080E">
      <w:pPr>
        <w:jc w:val="both"/>
        <w:rPr>
          <w:rFonts w:asciiTheme="minorHAnsi" w:hAnsiTheme="minorHAnsi"/>
        </w:rPr>
      </w:pPr>
    </w:p>
    <w:p w:rsidR="00AF4D6E" w:rsidRDefault="00AF4D6E" w:rsidP="007E080E">
      <w:pPr>
        <w:jc w:val="both"/>
        <w:rPr>
          <w:rFonts w:asciiTheme="minorHAnsi" w:hAnsiTheme="minorHAnsi"/>
        </w:rPr>
      </w:pPr>
    </w:p>
    <w:p w:rsidR="00AF4D6E" w:rsidRDefault="00AF4D6E" w:rsidP="007E080E">
      <w:pPr>
        <w:jc w:val="both"/>
        <w:rPr>
          <w:rFonts w:asciiTheme="minorHAnsi" w:hAnsiTheme="minorHAnsi"/>
        </w:rPr>
      </w:pPr>
    </w:p>
    <w:p w:rsidR="00AF4D6E" w:rsidRDefault="00AF4D6E" w:rsidP="007E080E">
      <w:pPr>
        <w:jc w:val="both"/>
        <w:rPr>
          <w:rFonts w:asciiTheme="minorHAnsi" w:hAnsiTheme="minorHAnsi"/>
        </w:rPr>
      </w:pPr>
    </w:p>
    <w:p w:rsidR="00AF4D6E" w:rsidRDefault="00AF4D6E" w:rsidP="007E080E">
      <w:pPr>
        <w:jc w:val="both"/>
        <w:rPr>
          <w:rFonts w:asciiTheme="minorHAnsi" w:hAnsiTheme="minorHAnsi"/>
        </w:rPr>
      </w:pPr>
    </w:p>
    <w:p w:rsidR="00AF4D6E" w:rsidRDefault="00AF4D6E" w:rsidP="007E080E">
      <w:pPr>
        <w:jc w:val="both"/>
        <w:rPr>
          <w:rFonts w:asciiTheme="minorHAnsi" w:hAnsiTheme="minorHAnsi"/>
        </w:rPr>
      </w:pPr>
    </w:p>
    <w:p w:rsidR="00AF4D6E" w:rsidRDefault="00AF4D6E" w:rsidP="007E080E">
      <w:pPr>
        <w:jc w:val="both"/>
        <w:rPr>
          <w:rFonts w:asciiTheme="minorHAnsi" w:hAnsiTheme="minorHAnsi"/>
        </w:rPr>
      </w:pPr>
    </w:p>
    <w:p w:rsidR="00AF4D6E" w:rsidRPr="0071162F" w:rsidRDefault="00AF4D6E" w:rsidP="007E080E">
      <w:pPr>
        <w:jc w:val="both"/>
        <w:rPr>
          <w:rFonts w:asciiTheme="minorHAnsi" w:hAnsiTheme="minorHAnsi"/>
        </w:rPr>
      </w:pPr>
    </w:p>
    <w:tbl>
      <w:tblPr>
        <w:tblW w:w="5900" w:type="dxa"/>
        <w:tblInd w:w="55" w:type="dxa"/>
        <w:tblCellMar>
          <w:left w:w="70" w:type="dxa"/>
          <w:right w:w="70" w:type="dxa"/>
        </w:tblCellMar>
        <w:tblLook w:val="04A0"/>
      </w:tblPr>
      <w:tblGrid>
        <w:gridCol w:w="1031"/>
        <w:gridCol w:w="3014"/>
        <w:gridCol w:w="2020"/>
      </w:tblGrid>
      <w:tr w:rsidR="00E91D16" w:rsidRPr="0071162F" w:rsidTr="00E91D16">
        <w:trPr>
          <w:trHeight w:val="300"/>
        </w:trPr>
        <w:tc>
          <w:tcPr>
            <w:tcW w:w="866" w:type="dxa"/>
            <w:tcBorders>
              <w:top w:val="nil"/>
              <w:left w:val="nil"/>
              <w:bottom w:val="nil"/>
              <w:right w:val="nil"/>
            </w:tcBorders>
            <w:shd w:val="clear" w:color="auto" w:fill="auto"/>
            <w:noWrap/>
            <w:vAlign w:val="bottom"/>
            <w:hideMark/>
          </w:tcPr>
          <w:p w:rsidR="00E91D16" w:rsidRPr="0071162F" w:rsidRDefault="00E91D16" w:rsidP="00E91D16">
            <w:pPr>
              <w:rPr>
                <w:rFonts w:ascii="Calibri" w:hAnsi="Calibri"/>
                <w:color w:val="000000"/>
              </w:rPr>
            </w:pPr>
          </w:p>
        </w:tc>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b/>
                <w:bCs/>
                <w:color w:val="000000"/>
              </w:rPr>
            </w:pPr>
            <w:r w:rsidRPr="0071162F">
              <w:rPr>
                <w:rFonts w:ascii="Calibri" w:hAnsi="Calibri"/>
                <w:b/>
                <w:bCs/>
                <w:color w:val="000000"/>
              </w:rPr>
              <w:t>Výměna injekčního materiálu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b/>
                <w:bCs/>
                <w:color w:val="000000"/>
              </w:rPr>
            </w:pPr>
            <w:r w:rsidRPr="0071162F">
              <w:rPr>
                <w:rFonts w:ascii="Calibri" w:hAnsi="Calibri"/>
                <w:b/>
                <w:bCs/>
                <w:color w:val="000000"/>
              </w:rPr>
              <w:t>Kontaktní místnost</w:t>
            </w:r>
          </w:p>
        </w:tc>
      </w:tr>
      <w:tr w:rsidR="00E91D16" w:rsidRPr="0071162F" w:rsidTr="00E91D16">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b/>
                <w:bCs/>
                <w:color w:val="000000"/>
              </w:rPr>
            </w:pPr>
            <w:r w:rsidRPr="0071162F">
              <w:rPr>
                <w:rFonts w:ascii="Calibri" w:hAnsi="Calibri"/>
                <w:b/>
                <w:bCs/>
                <w:color w:val="000000"/>
              </w:rPr>
              <w:t>PONDĚLÍ</w:t>
            </w:r>
          </w:p>
        </w:tc>
        <w:tc>
          <w:tcPr>
            <w:tcW w:w="3014"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13.00 - 18.00</w:t>
            </w:r>
          </w:p>
        </w:tc>
        <w:tc>
          <w:tcPr>
            <w:tcW w:w="2020"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13.00 - 18.00</w:t>
            </w:r>
          </w:p>
        </w:tc>
      </w:tr>
      <w:tr w:rsidR="00E91D16" w:rsidRPr="0071162F" w:rsidTr="00E91D1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b/>
                <w:bCs/>
                <w:color w:val="000000"/>
              </w:rPr>
            </w:pPr>
            <w:r w:rsidRPr="0071162F">
              <w:rPr>
                <w:rFonts w:ascii="Calibri" w:hAnsi="Calibri"/>
                <w:b/>
                <w:bCs/>
                <w:color w:val="000000"/>
              </w:rPr>
              <w:t>ÚTERÝ</w:t>
            </w:r>
          </w:p>
        </w:tc>
        <w:tc>
          <w:tcPr>
            <w:tcW w:w="3014"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13.00 - 18.00</w:t>
            </w:r>
          </w:p>
        </w:tc>
        <w:tc>
          <w:tcPr>
            <w:tcW w:w="2020"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13.00 - 18.00</w:t>
            </w:r>
          </w:p>
        </w:tc>
      </w:tr>
      <w:tr w:rsidR="00E91D16" w:rsidRPr="0071162F" w:rsidTr="00E91D1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b/>
                <w:bCs/>
                <w:color w:val="000000"/>
              </w:rPr>
            </w:pPr>
            <w:r w:rsidRPr="0071162F">
              <w:rPr>
                <w:rFonts w:ascii="Calibri" w:hAnsi="Calibri"/>
                <w:b/>
                <w:bCs/>
                <w:color w:val="000000"/>
              </w:rPr>
              <w:t>STŘEDA</w:t>
            </w:r>
          </w:p>
        </w:tc>
        <w:tc>
          <w:tcPr>
            <w:tcW w:w="3014"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10.00 - 18.00</w:t>
            </w:r>
          </w:p>
        </w:tc>
        <w:tc>
          <w:tcPr>
            <w:tcW w:w="2020"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13.00 - 18.00</w:t>
            </w:r>
          </w:p>
        </w:tc>
      </w:tr>
      <w:tr w:rsidR="00E91D16" w:rsidRPr="0071162F" w:rsidTr="00E91D1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b/>
                <w:bCs/>
                <w:color w:val="000000"/>
              </w:rPr>
            </w:pPr>
            <w:r w:rsidRPr="0071162F">
              <w:rPr>
                <w:rFonts w:ascii="Calibri" w:hAnsi="Calibri"/>
                <w:b/>
                <w:bCs/>
                <w:color w:val="000000"/>
              </w:rPr>
              <w:t>ČTVRTEK</w:t>
            </w:r>
          </w:p>
        </w:tc>
        <w:tc>
          <w:tcPr>
            <w:tcW w:w="3014"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10.00 - 18.00</w:t>
            </w:r>
          </w:p>
        </w:tc>
        <w:tc>
          <w:tcPr>
            <w:tcW w:w="2020"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13.00 - 18.00</w:t>
            </w:r>
          </w:p>
        </w:tc>
      </w:tr>
      <w:tr w:rsidR="00E91D16" w:rsidRPr="0071162F" w:rsidTr="00E91D1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b/>
                <w:bCs/>
                <w:color w:val="000000"/>
              </w:rPr>
            </w:pPr>
            <w:r w:rsidRPr="0071162F">
              <w:rPr>
                <w:rFonts w:ascii="Calibri" w:hAnsi="Calibri"/>
                <w:b/>
                <w:bCs/>
                <w:color w:val="000000"/>
              </w:rPr>
              <w:t>PÁTEK</w:t>
            </w:r>
          </w:p>
        </w:tc>
        <w:tc>
          <w:tcPr>
            <w:tcW w:w="3014"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10.00 - 18.00</w:t>
            </w:r>
          </w:p>
        </w:tc>
        <w:tc>
          <w:tcPr>
            <w:tcW w:w="2020" w:type="dxa"/>
            <w:tcBorders>
              <w:top w:val="nil"/>
              <w:left w:val="nil"/>
              <w:bottom w:val="single" w:sz="4" w:space="0" w:color="auto"/>
              <w:right w:val="single" w:sz="4" w:space="0" w:color="auto"/>
            </w:tcBorders>
            <w:shd w:val="clear" w:color="auto" w:fill="auto"/>
            <w:noWrap/>
            <w:vAlign w:val="bottom"/>
            <w:hideMark/>
          </w:tcPr>
          <w:p w:rsidR="00E91D16" w:rsidRPr="0071162F" w:rsidRDefault="00E91D16" w:rsidP="00E91D16">
            <w:pPr>
              <w:jc w:val="center"/>
              <w:rPr>
                <w:rFonts w:ascii="Calibri" w:hAnsi="Calibri"/>
                <w:color w:val="000000"/>
              </w:rPr>
            </w:pPr>
            <w:r w:rsidRPr="0071162F">
              <w:rPr>
                <w:rFonts w:ascii="Calibri" w:hAnsi="Calibri"/>
                <w:color w:val="000000"/>
              </w:rPr>
              <w:t>13.00 - 18.00</w:t>
            </w:r>
          </w:p>
        </w:tc>
      </w:tr>
    </w:tbl>
    <w:p w:rsidR="00E91D16" w:rsidRPr="0071162F" w:rsidRDefault="00E91D16" w:rsidP="007E080E">
      <w:pPr>
        <w:jc w:val="both"/>
        <w:rPr>
          <w:rFonts w:asciiTheme="minorHAnsi" w:hAnsiTheme="minorHAnsi"/>
        </w:rPr>
      </w:pPr>
    </w:p>
    <w:p w:rsidR="00E91D16" w:rsidRPr="0071162F" w:rsidRDefault="00E91D16" w:rsidP="007E080E">
      <w:pPr>
        <w:jc w:val="both"/>
        <w:rPr>
          <w:rFonts w:asciiTheme="minorHAnsi" w:hAnsiTheme="minorHAnsi"/>
        </w:rPr>
      </w:pPr>
      <w:r w:rsidRPr="0071162F">
        <w:rPr>
          <w:rFonts w:asciiTheme="minorHAnsi" w:hAnsiTheme="minorHAnsi"/>
        </w:rPr>
        <w:t xml:space="preserve">Tab. č. 5 </w:t>
      </w:r>
      <w:r w:rsidR="00075D2C" w:rsidRPr="0071162F">
        <w:rPr>
          <w:rFonts w:asciiTheme="minorHAnsi" w:hAnsiTheme="minorHAnsi"/>
        </w:rPr>
        <w:t>Harmonogram</w:t>
      </w:r>
      <w:r w:rsidRPr="0071162F">
        <w:rPr>
          <w:rFonts w:asciiTheme="minorHAnsi" w:hAnsiTheme="minorHAnsi"/>
        </w:rPr>
        <w:t xml:space="preserve"> služeb poskytovaných Kontaktním centrem Stage 5</w:t>
      </w:r>
      <w:r w:rsidR="00075D2C" w:rsidRPr="0071162F">
        <w:rPr>
          <w:rFonts w:asciiTheme="minorHAnsi" w:hAnsiTheme="minorHAnsi"/>
        </w:rPr>
        <w:t>, Progressive o.p.s.</w:t>
      </w:r>
    </w:p>
    <w:p w:rsidR="002D413F" w:rsidRPr="0071162F" w:rsidRDefault="002D413F" w:rsidP="007E080E">
      <w:pPr>
        <w:jc w:val="both"/>
        <w:rPr>
          <w:rFonts w:asciiTheme="minorHAnsi" w:hAnsiTheme="minorHAnsi"/>
        </w:rPr>
      </w:pPr>
    </w:p>
    <w:p w:rsidR="001A7B5B" w:rsidRPr="0071162F" w:rsidRDefault="001A7B5B" w:rsidP="007E080E">
      <w:pPr>
        <w:jc w:val="both"/>
        <w:rPr>
          <w:rFonts w:asciiTheme="minorHAnsi" w:hAnsiTheme="minorHAnsi"/>
        </w:rPr>
      </w:pPr>
    </w:p>
    <w:tbl>
      <w:tblPr>
        <w:tblW w:w="3880" w:type="dxa"/>
        <w:tblInd w:w="55" w:type="dxa"/>
        <w:tblCellMar>
          <w:left w:w="70" w:type="dxa"/>
          <w:right w:w="70" w:type="dxa"/>
        </w:tblCellMar>
        <w:tblLook w:val="04A0"/>
      </w:tblPr>
      <w:tblGrid>
        <w:gridCol w:w="1031"/>
        <w:gridCol w:w="2920"/>
      </w:tblGrid>
      <w:tr w:rsidR="002D413F" w:rsidRPr="0071162F" w:rsidTr="002D413F">
        <w:trPr>
          <w:trHeight w:val="300"/>
        </w:trPr>
        <w:tc>
          <w:tcPr>
            <w:tcW w:w="960" w:type="dxa"/>
            <w:tcBorders>
              <w:top w:val="nil"/>
              <w:left w:val="nil"/>
              <w:bottom w:val="nil"/>
              <w:right w:val="nil"/>
            </w:tcBorders>
            <w:shd w:val="clear" w:color="auto" w:fill="auto"/>
            <w:noWrap/>
            <w:vAlign w:val="bottom"/>
            <w:hideMark/>
          </w:tcPr>
          <w:p w:rsidR="002D413F" w:rsidRPr="0071162F" w:rsidRDefault="002D413F" w:rsidP="002D413F">
            <w:pPr>
              <w:rPr>
                <w:rFonts w:ascii="Calibri" w:hAnsi="Calibri"/>
                <w:color w:val="000000"/>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b/>
                <w:bCs/>
                <w:color w:val="000000"/>
              </w:rPr>
            </w:pPr>
            <w:r w:rsidRPr="0071162F">
              <w:rPr>
                <w:rFonts w:ascii="Calibri" w:hAnsi="Calibri"/>
                <w:b/>
                <w:bCs/>
                <w:color w:val="000000"/>
              </w:rPr>
              <w:t>Kontaktní místnost</w:t>
            </w:r>
          </w:p>
        </w:tc>
      </w:tr>
      <w:tr w:rsidR="002D413F" w:rsidRPr="0071162F" w:rsidTr="002D41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b/>
                <w:bCs/>
                <w:color w:val="000000"/>
              </w:rPr>
            </w:pPr>
            <w:r w:rsidRPr="0071162F">
              <w:rPr>
                <w:rFonts w:ascii="Calibri" w:hAnsi="Calibri"/>
                <w:b/>
                <w:bCs/>
                <w:color w:val="000000"/>
              </w:rPr>
              <w:t>P</w:t>
            </w:r>
            <w:r w:rsidR="00E218B8">
              <w:rPr>
                <w:rFonts w:ascii="Calibri" w:hAnsi="Calibri"/>
                <w:b/>
                <w:bCs/>
                <w:color w:val="000000"/>
              </w:rPr>
              <w:t>ONDĚLÍ</w:t>
            </w:r>
          </w:p>
        </w:tc>
        <w:tc>
          <w:tcPr>
            <w:tcW w:w="2920" w:type="dxa"/>
            <w:tcBorders>
              <w:top w:val="nil"/>
              <w:left w:val="nil"/>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color w:val="000000"/>
              </w:rPr>
            </w:pPr>
            <w:r w:rsidRPr="0071162F">
              <w:rPr>
                <w:rFonts w:ascii="Calibri" w:hAnsi="Calibri"/>
                <w:color w:val="000000"/>
              </w:rPr>
              <w:t>13.00 - 20.00</w:t>
            </w:r>
          </w:p>
        </w:tc>
      </w:tr>
      <w:tr w:rsidR="002D413F" w:rsidRPr="0071162F" w:rsidTr="002D41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b/>
                <w:bCs/>
                <w:color w:val="000000"/>
              </w:rPr>
            </w:pPr>
            <w:r w:rsidRPr="0071162F">
              <w:rPr>
                <w:rFonts w:ascii="Calibri" w:hAnsi="Calibri"/>
                <w:b/>
                <w:bCs/>
                <w:color w:val="000000"/>
              </w:rPr>
              <w:t>Ú</w:t>
            </w:r>
            <w:r w:rsidR="00E218B8">
              <w:rPr>
                <w:rFonts w:ascii="Calibri" w:hAnsi="Calibri"/>
                <w:b/>
                <w:bCs/>
                <w:color w:val="000000"/>
              </w:rPr>
              <w:t>TERÝ</w:t>
            </w:r>
          </w:p>
        </w:tc>
        <w:tc>
          <w:tcPr>
            <w:tcW w:w="2920" w:type="dxa"/>
            <w:tcBorders>
              <w:top w:val="nil"/>
              <w:left w:val="nil"/>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color w:val="000000"/>
              </w:rPr>
            </w:pPr>
            <w:r w:rsidRPr="0071162F">
              <w:rPr>
                <w:rFonts w:ascii="Calibri" w:hAnsi="Calibri"/>
                <w:color w:val="000000"/>
              </w:rPr>
              <w:t>9.00 - 20.00</w:t>
            </w:r>
          </w:p>
        </w:tc>
      </w:tr>
      <w:tr w:rsidR="002D413F" w:rsidRPr="0071162F" w:rsidTr="002D41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b/>
                <w:bCs/>
                <w:color w:val="000000"/>
              </w:rPr>
            </w:pPr>
            <w:r w:rsidRPr="0071162F">
              <w:rPr>
                <w:rFonts w:ascii="Calibri" w:hAnsi="Calibri"/>
                <w:b/>
                <w:bCs/>
                <w:color w:val="000000"/>
              </w:rPr>
              <w:t>S</w:t>
            </w:r>
            <w:r w:rsidR="00E218B8">
              <w:rPr>
                <w:rFonts w:ascii="Calibri" w:hAnsi="Calibri"/>
                <w:b/>
                <w:bCs/>
                <w:color w:val="000000"/>
              </w:rPr>
              <w:t>TŘEDA</w:t>
            </w:r>
          </w:p>
        </w:tc>
        <w:tc>
          <w:tcPr>
            <w:tcW w:w="2920" w:type="dxa"/>
            <w:tcBorders>
              <w:top w:val="nil"/>
              <w:left w:val="nil"/>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color w:val="000000"/>
              </w:rPr>
            </w:pPr>
            <w:r w:rsidRPr="0071162F">
              <w:rPr>
                <w:rFonts w:ascii="Calibri" w:hAnsi="Calibri"/>
                <w:color w:val="000000"/>
              </w:rPr>
              <w:t>9.00 - 20.00</w:t>
            </w:r>
          </w:p>
        </w:tc>
      </w:tr>
      <w:tr w:rsidR="002D413F" w:rsidRPr="0071162F" w:rsidTr="002D41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E218B8">
            <w:pPr>
              <w:jc w:val="center"/>
              <w:rPr>
                <w:rFonts w:ascii="Calibri" w:hAnsi="Calibri"/>
                <w:b/>
                <w:bCs/>
                <w:color w:val="000000"/>
              </w:rPr>
            </w:pPr>
            <w:r w:rsidRPr="0071162F">
              <w:rPr>
                <w:rFonts w:ascii="Calibri" w:hAnsi="Calibri"/>
                <w:b/>
                <w:bCs/>
                <w:color w:val="000000"/>
              </w:rPr>
              <w:t>Č</w:t>
            </w:r>
            <w:r w:rsidR="00E218B8">
              <w:rPr>
                <w:rFonts w:ascii="Calibri" w:hAnsi="Calibri"/>
                <w:b/>
                <w:bCs/>
                <w:color w:val="000000"/>
              </w:rPr>
              <w:t>TVRTEK</w:t>
            </w:r>
          </w:p>
        </w:tc>
        <w:tc>
          <w:tcPr>
            <w:tcW w:w="2920" w:type="dxa"/>
            <w:tcBorders>
              <w:top w:val="nil"/>
              <w:left w:val="nil"/>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color w:val="000000"/>
              </w:rPr>
            </w:pPr>
            <w:r w:rsidRPr="0071162F">
              <w:rPr>
                <w:rFonts w:ascii="Calibri" w:hAnsi="Calibri"/>
                <w:color w:val="000000"/>
              </w:rPr>
              <w:t>9.00 - 20.00</w:t>
            </w:r>
          </w:p>
        </w:tc>
      </w:tr>
      <w:tr w:rsidR="002D413F" w:rsidRPr="0071162F" w:rsidTr="002D41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b/>
                <w:bCs/>
                <w:color w:val="000000"/>
              </w:rPr>
            </w:pPr>
            <w:r w:rsidRPr="0071162F">
              <w:rPr>
                <w:rFonts w:ascii="Calibri" w:hAnsi="Calibri"/>
                <w:b/>
                <w:bCs/>
                <w:color w:val="000000"/>
              </w:rPr>
              <w:t>P</w:t>
            </w:r>
            <w:r w:rsidR="00E218B8">
              <w:rPr>
                <w:rFonts w:ascii="Calibri" w:hAnsi="Calibri"/>
                <w:b/>
                <w:bCs/>
                <w:color w:val="000000"/>
              </w:rPr>
              <w:t>ÁTEK</w:t>
            </w:r>
          </w:p>
        </w:tc>
        <w:tc>
          <w:tcPr>
            <w:tcW w:w="2920" w:type="dxa"/>
            <w:tcBorders>
              <w:top w:val="nil"/>
              <w:left w:val="nil"/>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color w:val="000000"/>
              </w:rPr>
            </w:pPr>
            <w:r w:rsidRPr="0071162F">
              <w:rPr>
                <w:rFonts w:ascii="Calibri" w:hAnsi="Calibri"/>
                <w:color w:val="000000"/>
              </w:rPr>
              <w:t>9.00 - 20.00</w:t>
            </w:r>
          </w:p>
        </w:tc>
      </w:tr>
      <w:tr w:rsidR="002D413F" w:rsidRPr="0071162F" w:rsidTr="002D41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b/>
                <w:bCs/>
                <w:color w:val="000000"/>
              </w:rPr>
            </w:pPr>
            <w:r w:rsidRPr="0071162F">
              <w:rPr>
                <w:rFonts w:ascii="Calibri" w:hAnsi="Calibri"/>
                <w:b/>
                <w:bCs/>
                <w:color w:val="000000"/>
              </w:rPr>
              <w:t>S</w:t>
            </w:r>
            <w:r w:rsidR="00E218B8">
              <w:rPr>
                <w:rFonts w:ascii="Calibri" w:hAnsi="Calibri"/>
                <w:b/>
                <w:bCs/>
                <w:color w:val="000000"/>
              </w:rPr>
              <w:t>OBOTA</w:t>
            </w:r>
          </w:p>
        </w:tc>
        <w:tc>
          <w:tcPr>
            <w:tcW w:w="2920" w:type="dxa"/>
            <w:tcBorders>
              <w:top w:val="nil"/>
              <w:left w:val="nil"/>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color w:val="000000"/>
              </w:rPr>
            </w:pPr>
            <w:r w:rsidRPr="0071162F">
              <w:rPr>
                <w:rFonts w:ascii="Calibri" w:hAnsi="Calibri"/>
                <w:color w:val="000000"/>
              </w:rPr>
              <w:t>13.00 - 20.00</w:t>
            </w:r>
          </w:p>
        </w:tc>
      </w:tr>
      <w:tr w:rsidR="002D413F" w:rsidRPr="0071162F" w:rsidTr="002D41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b/>
                <w:bCs/>
                <w:color w:val="000000"/>
              </w:rPr>
            </w:pPr>
            <w:r w:rsidRPr="0071162F">
              <w:rPr>
                <w:rFonts w:ascii="Calibri" w:hAnsi="Calibri"/>
                <w:b/>
                <w:bCs/>
                <w:color w:val="000000"/>
              </w:rPr>
              <w:t>N</w:t>
            </w:r>
            <w:r w:rsidR="00E218B8">
              <w:rPr>
                <w:rFonts w:ascii="Calibri" w:hAnsi="Calibri"/>
                <w:b/>
                <w:bCs/>
                <w:color w:val="000000"/>
              </w:rPr>
              <w:t>EDĚLE</w:t>
            </w:r>
          </w:p>
        </w:tc>
        <w:tc>
          <w:tcPr>
            <w:tcW w:w="2920" w:type="dxa"/>
            <w:tcBorders>
              <w:top w:val="nil"/>
              <w:left w:val="nil"/>
              <w:bottom w:val="single" w:sz="4" w:space="0" w:color="auto"/>
              <w:right w:val="single" w:sz="4" w:space="0" w:color="auto"/>
            </w:tcBorders>
            <w:shd w:val="clear" w:color="auto" w:fill="auto"/>
            <w:noWrap/>
            <w:vAlign w:val="bottom"/>
            <w:hideMark/>
          </w:tcPr>
          <w:p w:rsidR="002D413F" w:rsidRPr="0071162F" w:rsidRDefault="002D413F" w:rsidP="002D413F">
            <w:pPr>
              <w:jc w:val="center"/>
              <w:rPr>
                <w:rFonts w:ascii="Calibri" w:hAnsi="Calibri"/>
                <w:color w:val="000000"/>
              </w:rPr>
            </w:pPr>
            <w:r w:rsidRPr="0071162F">
              <w:rPr>
                <w:rFonts w:ascii="Calibri" w:hAnsi="Calibri"/>
                <w:color w:val="000000"/>
              </w:rPr>
              <w:t>13.00 - 20.00</w:t>
            </w:r>
          </w:p>
        </w:tc>
      </w:tr>
    </w:tbl>
    <w:p w:rsidR="002D413F" w:rsidRPr="0071162F" w:rsidRDefault="002D413F" w:rsidP="007E080E">
      <w:pPr>
        <w:jc w:val="both"/>
        <w:rPr>
          <w:rFonts w:asciiTheme="minorHAnsi" w:hAnsiTheme="minorHAnsi"/>
        </w:rPr>
      </w:pPr>
    </w:p>
    <w:p w:rsidR="002D413F" w:rsidRPr="0071162F" w:rsidRDefault="002D413F" w:rsidP="002D413F">
      <w:pPr>
        <w:ind w:left="708" w:hanging="708"/>
        <w:jc w:val="both"/>
        <w:rPr>
          <w:rFonts w:asciiTheme="minorHAnsi" w:hAnsiTheme="minorHAnsi"/>
        </w:rPr>
      </w:pPr>
      <w:r w:rsidRPr="0071162F">
        <w:rPr>
          <w:rFonts w:asciiTheme="minorHAnsi" w:hAnsiTheme="minorHAnsi"/>
        </w:rPr>
        <w:t>Tab. č. 6 Harmonogram služeb poskytovaných Kontaktním centrem Sananim</w:t>
      </w:r>
      <w:r w:rsidR="00A7218D">
        <w:rPr>
          <w:rFonts w:asciiTheme="minorHAnsi" w:hAnsiTheme="minorHAnsi"/>
        </w:rPr>
        <w:t xml:space="preserve"> z.ú.</w:t>
      </w:r>
    </w:p>
    <w:p w:rsidR="00075D2C" w:rsidRPr="0071162F" w:rsidRDefault="00075D2C" w:rsidP="007E080E">
      <w:pPr>
        <w:jc w:val="both"/>
        <w:rPr>
          <w:rFonts w:asciiTheme="minorHAnsi" w:hAnsiTheme="minorHAnsi"/>
        </w:rPr>
      </w:pPr>
    </w:p>
    <w:p w:rsidR="00E91D16" w:rsidRPr="0071162F" w:rsidRDefault="00E91D16" w:rsidP="007E080E">
      <w:pPr>
        <w:jc w:val="both"/>
        <w:rPr>
          <w:rFonts w:asciiTheme="minorHAnsi" w:hAnsiTheme="minorHAnsi"/>
        </w:rPr>
      </w:pPr>
    </w:p>
    <w:p w:rsidR="00E02617" w:rsidRPr="0071162F" w:rsidRDefault="00E02617" w:rsidP="006266E9">
      <w:pPr>
        <w:pStyle w:val="Styl3"/>
      </w:pPr>
      <w:bookmarkStart w:id="11" w:name="_Toc391476889"/>
      <w:r w:rsidRPr="0071162F">
        <w:t>2.</w:t>
      </w:r>
      <w:r w:rsidR="004D0BB1" w:rsidRPr="0071162F">
        <w:t>1</w:t>
      </w:r>
      <w:r w:rsidRPr="0071162F">
        <w:t>.4 Snižování dostupnosti</w:t>
      </w:r>
      <w:r w:rsidR="00DC011B" w:rsidRPr="0071162F">
        <w:t xml:space="preserve"> </w:t>
      </w:r>
      <w:r w:rsidRPr="0071162F">
        <w:t>drog</w:t>
      </w:r>
      <w:bookmarkEnd w:id="11"/>
    </w:p>
    <w:p w:rsidR="00E02617" w:rsidRPr="0071162F" w:rsidRDefault="00E02617" w:rsidP="007E080E">
      <w:pPr>
        <w:jc w:val="both"/>
        <w:rPr>
          <w:rFonts w:asciiTheme="minorHAnsi" w:hAnsiTheme="minorHAnsi"/>
          <w:i/>
        </w:rPr>
      </w:pPr>
    </w:p>
    <w:p w:rsidR="00BC30F9" w:rsidRPr="0071162F" w:rsidRDefault="000C1F29" w:rsidP="007E080E">
      <w:pPr>
        <w:jc w:val="both"/>
        <w:rPr>
          <w:rFonts w:asciiTheme="minorHAnsi" w:hAnsiTheme="minorHAnsi"/>
        </w:rPr>
      </w:pPr>
      <w:r w:rsidRPr="0071162F">
        <w:rPr>
          <w:rFonts w:asciiTheme="minorHAnsi" w:hAnsiTheme="minorHAnsi"/>
        </w:rPr>
        <w:t>Základním cílem zůstává snižování</w:t>
      </w:r>
      <w:r w:rsidR="00BC30F9" w:rsidRPr="0071162F">
        <w:rPr>
          <w:rFonts w:asciiTheme="minorHAnsi" w:hAnsiTheme="minorHAnsi"/>
        </w:rPr>
        <w:t xml:space="preserve"> dostupnosti </w:t>
      </w:r>
      <w:r w:rsidRPr="0071162F">
        <w:rPr>
          <w:rFonts w:asciiTheme="minorHAnsi" w:hAnsiTheme="minorHAnsi"/>
        </w:rPr>
        <w:t>návykových látek</w:t>
      </w:r>
      <w:r w:rsidR="00BC30F9" w:rsidRPr="0071162F">
        <w:rPr>
          <w:rFonts w:asciiTheme="minorHAnsi" w:hAnsiTheme="minorHAnsi"/>
        </w:rPr>
        <w:t xml:space="preserve"> </w:t>
      </w:r>
      <w:r w:rsidRPr="0071162F">
        <w:rPr>
          <w:rFonts w:asciiTheme="minorHAnsi" w:hAnsiTheme="minorHAnsi"/>
        </w:rPr>
        <w:t>prostřednictvím odhalování a potírání nelegální výroby</w:t>
      </w:r>
      <w:r w:rsidR="00BC30F9" w:rsidRPr="0071162F">
        <w:rPr>
          <w:rFonts w:asciiTheme="minorHAnsi" w:hAnsiTheme="minorHAnsi"/>
        </w:rPr>
        <w:t>, což je plně v gesci represivních složek</w:t>
      </w:r>
      <w:r w:rsidRPr="0071162F">
        <w:rPr>
          <w:rFonts w:asciiTheme="minorHAnsi" w:hAnsiTheme="minorHAnsi"/>
        </w:rPr>
        <w:t xml:space="preserve"> a dále kontrola dostupnosti legálních drog</w:t>
      </w:r>
      <w:r w:rsidR="00CC110C">
        <w:rPr>
          <w:rFonts w:asciiTheme="minorHAnsi" w:hAnsiTheme="minorHAnsi"/>
        </w:rPr>
        <w:t xml:space="preserve"> (tj. alkohol, tabák,…).</w:t>
      </w:r>
    </w:p>
    <w:p w:rsidR="00E02617" w:rsidRPr="0071162F" w:rsidRDefault="0074294C" w:rsidP="007E080E">
      <w:pPr>
        <w:jc w:val="both"/>
        <w:rPr>
          <w:rFonts w:asciiTheme="minorHAnsi" w:hAnsiTheme="minorHAnsi"/>
        </w:rPr>
      </w:pPr>
      <w:r w:rsidRPr="0071162F">
        <w:rPr>
          <w:rFonts w:asciiTheme="minorHAnsi" w:hAnsiTheme="minorHAnsi"/>
        </w:rPr>
        <w:t>Intervence v oblasti vymáhání práva, která jsou postaveny zejména na efektivnějším využívání existujících legislativních a institucionálních nástrojů</w:t>
      </w:r>
      <w:r w:rsidR="00D45911">
        <w:rPr>
          <w:rFonts w:asciiTheme="minorHAnsi" w:hAnsiTheme="minorHAnsi"/>
        </w:rPr>
        <w:t>,</w:t>
      </w:r>
      <w:r w:rsidRPr="0071162F">
        <w:rPr>
          <w:rFonts w:asciiTheme="minorHAnsi" w:hAnsiTheme="minorHAnsi"/>
        </w:rPr>
        <w:t xml:space="preserve"> jsou v kompetenci Policie ČR a</w:t>
      </w:r>
      <w:r w:rsidR="00652C4A">
        <w:rPr>
          <w:rFonts w:asciiTheme="minorHAnsi" w:hAnsiTheme="minorHAnsi"/>
        </w:rPr>
        <w:t> </w:t>
      </w:r>
      <w:r w:rsidRPr="0071162F">
        <w:rPr>
          <w:rFonts w:asciiTheme="minorHAnsi" w:hAnsiTheme="minorHAnsi"/>
        </w:rPr>
        <w:t>Městské policie.</w:t>
      </w:r>
    </w:p>
    <w:p w:rsidR="002E701F" w:rsidRPr="0071162F" w:rsidRDefault="002E701F" w:rsidP="007E080E">
      <w:pPr>
        <w:jc w:val="both"/>
        <w:rPr>
          <w:rFonts w:asciiTheme="minorHAnsi" w:hAnsiTheme="minorHAnsi"/>
        </w:rPr>
      </w:pPr>
    </w:p>
    <w:p w:rsidR="007E080E" w:rsidRPr="0071162F" w:rsidRDefault="007E080E" w:rsidP="007E080E">
      <w:pPr>
        <w:jc w:val="both"/>
        <w:rPr>
          <w:rFonts w:asciiTheme="minorHAnsi" w:hAnsiTheme="minorHAnsi"/>
          <w:b/>
        </w:rPr>
      </w:pPr>
    </w:p>
    <w:p w:rsidR="007E080E" w:rsidRPr="0071162F" w:rsidRDefault="007D626C" w:rsidP="006266E9">
      <w:pPr>
        <w:pStyle w:val="Styl3"/>
      </w:pPr>
      <w:bookmarkStart w:id="12" w:name="_Toc391476890"/>
      <w:r w:rsidRPr="0071162F">
        <w:t>2</w:t>
      </w:r>
      <w:r w:rsidR="007E080E" w:rsidRPr="0071162F">
        <w:t>.</w:t>
      </w:r>
      <w:r w:rsidR="004D0BB1" w:rsidRPr="0071162F">
        <w:t>1</w:t>
      </w:r>
      <w:r w:rsidR="007E080E" w:rsidRPr="0071162F">
        <w:t>.</w:t>
      </w:r>
      <w:r w:rsidR="0059599E" w:rsidRPr="0071162F">
        <w:t>5</w:t>
      </w:r>
      <w:r w:rsidR="007E080E" w:rsidRPr="0071162F">
        <w:t xml:space="preserve"> </w:t>
      </w:r>
      <w:r w:rsidR="00C00F67" w:rsidRPr="0071162F">
        <w:t>Subjekty podílející se na</w:t>
      </w:r>
      <w:r w:rsidR="007E080E" w:rsidRPr="0071162F">
        <w:t xml:space="preserve"> koordinaci a realizaci protidrogové </w:t>
      </w:r>
      <w:r w:rsidR="007306C5" w:rsidRPr="0071162F">
        <w:t>politiky</w:t>
      </w:r>
      <w:r w:rsidRPr="0071162F">
        <w:t xml:space="preserve"> na MČ Praha 5</w:t>
      </w:r>
      <w:bookmarkEnd w:id="12"/>
    </w:p>
    <w:p w:rsidR="00562A07" w:rsidRPr="0071162F" w:rsidRDefault="00562A07" w:rsidP="00D84769">
      <w:pPr>
        <w:jc w:val="both"/>
        <w:rPr>
          <w:rFonts w:asciiTheme="minorHAnsi" w:hAnsiTheme="minorHAnsi"/>
          <w:i/>
        </w:rPr>
      </w:pPr>
    </w:p>
    <w:p w:rsidR="00D84769" w:rsidRPr="0071162F" w:rsidRDefault="00D84769" w:rsidP="00D84769">
      <w:pPr>
        <w:jc w:val="both"/>
        <w:rPr>
          <w:rFonts w:asciiTheme="minorHAnsi" w:hAnsiTheme="minorHAnsi"/>
          <w:b/>
        </w:rPr>
      </w:pPr>
      <w:r w:rsidRPr="0071162F">
        <w:rPr>
          <w:rFonts w:asciiTheme="minorHAnsi" w:hAnsiTheme="minorHAnsi"/>
          <w:b/>
        </w:rPr>
        <w:t xml:space="preserve">Rada a Zastupitelstvo Městské části Praha 5 </w:t>
      </w:r>
    </w:p>
    <w:p w:rsidR="00D84769" w:rsidRPr="0071162F" w:rsidRDefault="00D84769" w:rsidP="00D84769">
      <w:pPr>
        <w:jc w:val="both"/>
        <w:rPr>
          <w:rFonts w:asciiTheme="minorHAnsi" w:hAnsiTheme="minorHAnsi"/>
        </w:rPr>
      </w:pPr>
      <w:r w:rsidRPr="0071162F">
        <w:rPr>
          <w:rFonts w:asciiTheme="minorHAnsi" w:hAnsiTheme="minorHAnsi"/>
        </w:rPr>
        <w:t>V jejich gesci jsou zásadní rozhodnutí protidrogové politiky:</w:t>
      </w:r>
    </w:p>
    <w:p w:rsidR="00D84769" w:rsidRPr="0071162F" w:rsidRDefault="00D84769" w:rsidP="00D84769">
      <w:pPr>
        <w:pStyle w:val="Odstavecseseznamem"/>
        <w:numPr>
          <w:ilvl w:val="0"/>
          <w:numId w:val="1"/>
        </w:numPr>
        <w:jc w:val="both"/>
        <w:rPr>
          <w:rFonts w:asciiTheme="minorHAnsi" w:hAnsiTheme="minorHAnsi"/>
          <w:sz w:val="24"/>
          <w:szCs w:val="24"/>
        </w:rPr>
      </w:pPr>
      <w:r w:rsidRPr="0071162F">
        <w:rPr>
          <w:rFonts w:asciiTheme="minorHAnsi" w:hAnsiTheme="minorHAnsi"/>
          <w:sz w:val="24"/>
          <w:szCs w:val="24"/>
        </w:rPr>
        <w:t>schvaluj</w:t>
      </w:r>
      <w:r w:rsidR="00CC110C">
        <w:rPr>
          <w:rFonts w:asciiTheme="minorHAnsi" w:hAnsiTheme="minorHAnsi"/>
          <w:sz w:val="24"/>
          <w:szCs w:val="24"/>
        </w:rPr>
        <w:t>e</w:t>
      </w:r>
      <w:r w:rsidRPr="0071162F">
        <w:rPr>
          <w:rFonts w:asciiTheme="minorHAnsi" w:hAnsiTheme="minorHAnsi"/>
          <w:sz w:val="24"/>
          <w:szCs w:val="24"/>
        </w:rPr>
        <w:t xml:space="preserve"> Protidrogovou strategii MČ Praha 5,</w:t>
      </w:r>
    </w:p>
    <w:p w:rsidR="00D84769" w:rsidRPr="0071162F" w:rsidRDefault="00CC110C" w:rsidP="00D84769">
      <w:pPr>
        <w:pStyle w:val="Odstavecseseznamem"/>
        <w:numPr>
          <w:ilvl w:val="0"/>
          <w:numId w:val="1"/>
        </w:numPr>
        <w:jc w:val="both"/>
        <w:rPr>
          <w:rFonts w:asciiTheme="minorHAnsi" w:hAnsiTheme="minorHAnsi"/>
          <w:sz w:val="24"/>
          <w:szCs w:val="24"/>
        </w:rPr>
      </w:pPr>
      <w:r>
        <w:rPr>
          <w:rFonts w:asciiTheme="minorHAnsi" w:hAnsiTheme="minorHAnsi"/>
          <w:sz w:val="24"/>
          <w:szCs w:val="24"/>
        </w:rPr>
        <w:t>schvaluje</w:t>
      </w:r>
      <w:r w:rsidR="00D84769" w:rsidRPr="0071162F">
        <w:rPr>
          <w:rFonts w:asciiTheme="minorHAnsi" w:hAnsiTheme="minorHAnsi"/>
          <w:sz w:val="24"/>
          <w:szCs w:val="24"/>
        </w:rPr>
        <w:t xml:space="preserve"> Akční plán Protidrogové strategie MČ Praha 5,</w:t>
      </w:r>
    </w:p>
    <w:p w:rsidR="00D84769" w:rsidRPr="0071162F" w:rsidRDefault="00CC110C" w:rsidP="007E080E">
      <w:pPr>
        <w:pStyle w:val="Odstavecseseznamem"/>
        <w:numPr>
          <w:ilvl w:val="0"/>
          <w:numId w:val="1"/>
        </w:numPr>
        <w:jc w:val="both"/>
        <w:rPr>
          <w:rFonts w:asciiTheme="minorHAnsi" w:hAnsiTheme="minorHAnsi"/>
          <w:i/>
          <w:sz w:val="24"/>
          <w:szCs w:val="24"/>
        </w:rPr>
      </w:pPr>
      <w:r>
        <w:rPr>
          <w:rFonts w:asciiTheme="minorHAnsi" w:hAnsiTheme="minorHAnsi"/>
          <w:sz w:val="24"/>
          <w:szCs w:val="24"/>
        </w:rPr>
        <w:t>schvaluje</w:t>
      </w:r>
      <w:r w:rsidR="003C1509">
        <w:rPr>
          <w:rFonts w:asciiTheme="minorHAnsi" w:hAnsiTheme="minorHAnsi"/>
          <w:sz w:val="24"/>
          <w:szCs w:val="24"/>
        </w:rPr>
        <w:t xml:space="preserve"> finanční podporu protidrogových opatření a programů</w:t>
      </w:r>
      <w:r w:rsidR="00D84769" w:rsidRPr="0071162F">
        <w:rPr>
          <w:rFonts w:asciiTheme="minorHAnsi" w:hAnsiTheme="minorHAnsi"/>
          <w:sz w:val="24"/>
          <w:szCs w:val="24"/>
        </w:rPr>
        <w:t xml:space="preserve"> dle potřeb MČ Praha 5</w:t>
      </w:r>
      <w:r w:rsidR="005977E9">
        <w:rPr>
          <w:rFonts w:asciiTheme="minorHAnsi" w:hAnsiTheme="minorHAnsi"/>
          <w:sz w:val="24"/>
          <w:szCs w:val="24"/>
        </w:rPr>
        <w:t>.</w:t>
      </w:r>
    </w:p>
    <w:p w:rsidR="007E080E" w:rsidRPr="0071162F" w:rsidRDefault="007E080E" w:rsidP="007E080E">
      <w:pPr>
        <w:jc w:val="both"/>
        <w:rPr>
          <w:rFonts w:asciiTheme="minorHAnsi" w:hAnsiTheme="minorHAnsi"/>
          <w:i/>
        </w:rPr>
      </w:pPr>
    </w:p>
    <w:p w:rsidR="00D84769" w:rsidRPr="0071162F" w:rsidRDefault="00D84769" w:rsidP="00562A07">
      <w:pPr>
        <w:jc w:val="both"/>
        <w:rPr>
          <w:rFonts w:asciiTheme="minorHAnsi" w:hAnsiTheme="minorHAnsi"/>
          <w:b/>
        </w:rPr>
      </w:pPr>
      <w:r w:rsidRPr="0071162F">
        <w:rPr>
          <w:rFonts w:asciiTheme="minorHAnsi" w:hAnsiTheme="minorHAnsi"/>
          <w:b/>
        </w:rPr>
        <w:t>Komise bezpečnostní, prevence kriminality a protidrogová</w:t>
      </w:r>
    </w:p>
    <w:p w:rsidR="007E080E" w:rsidRPr="0071162F" w:rsidRDefault="00D84769" w:rsidP="00562A07">
      <w:pPr>
        <w:jc w:val="both"/>
        <w:rPr>
          <w:rFonts w:asciiTheme="minorHAnsi" w:hAnsiTheme="minorHAnsi"/>
        </w:rPr>
      </w:pPr>
      <w:r w:rsidRPr="0071162F">
        <w:rPr>
          <w:rFonts w:asciiTheme="minorHAnsi" w:hAnsiTheme="minorHAnsi"/>
        </w:rPr>
        <w:t>Komise je zřízena</w:t>
      </w:r>
      <w:r w:rsidR="007E080E" w:rsidRPr="0071162F">
        <w:rPr>
          <w:rFonts w:asciiTheme="minorHAnsi" w:hAnsiTheme="minorHAnsi"/>
        </w:rPr>
        <w:t xml:space="preserve"> usnesením Rady MČ P</w:t>
      </w:r>
      <w:r w:rsidR="00BF51DA">
        <w:rPr>
          <w:rFonts w:asciiTheme="minorHAnsi" w:hAnsiTheme="minorHAnsi"/>
        </w:rPr>
        <w:t xml:space="preserve">raha </w:t>
      </w:r>
      <w:r w:rsidR="007E080E" w:rsidRPr="0071162F">
        <w:rPr>
          <w:rFonts w:asciiTheme="minorHAnsi" w:hAnsiTheme="minorHAnsi"/>
        </w:rPr>
        <w:t>5 č. 1/</w:t>
      </w:r>
      <w:r w:rsidR="00DC360E">
        <w:rPr>
          <w:rFonts w:asciiTheme="minorHAnsi" w:hAnsiTheme="minorHAnsi"/>
        </w:rPr>
        <w:t xml:space="preserve">1571/2010 ze dne 18. 11. 2010. </w:t>
      </w:r>
      <w:r w:rsidR="00CC110C">
        <w:rPr>
          <w:rFonts w:asciiTheme="minorHAnsi" w:hAnsiTheme="minorHAnsi"/>
        </w:rPr>
        <w:t>P</w:t>
      </w:r>
      <w:r w:rsidR="005E61EF" w:rsidRPr="0071162F">
        <w:rPr>
          <w:rFonts w:asciiTheme="minorHAnsi" w:hAnsiTheme="minorHAnsi"/>
        </w:rPr>
        <w:t>rojednává otázky týkající se drogové problematiky a prevence kriminality na MČ Praha 5.</w:t>
      </w:r>
      <w:r w:rsidR="0080312D" w:rsidRPr="0071162F">
        <w:rPr>
          <w:rFonts w:asciiTheme="minorHAnsi" w:hAnsiTheme="minorHAnsi"/>
        </w:rPr>
        <w:t xml:space="preserve"> Hlavním cílem je dosažení bezpečného prostředí pro občany MČ Praha 5.</w:t>
      </w:r>
    </w:p>
    <w:p w:rsidR="00D84769" w:rsidRPr="0071162F" w:rsidRDefault="007E080E" w:rsidP="00AE3985">
      <w:pPr>
        <w:jc w:val="both"/>
        <w:rPr>
          <w:rFonts w:asciiTheme="minorHAnsi" w:hAnsiTheme="minorHAnsi"/>
          <w:b/>
        </w:rPr>
      </w:pPr>
      <w:r w:rsidRPr="0071162F">
        <w:rPr>
          <w:rFonts w:asciiTheme="minorHAnsi" w:hAnsiTheme="minorHAnsi"/>
          <w:b/>
        </w:rPr>
        <w:lastRenderedPageBreak/>
        <w:t xml:space="preserve">Odbor sociální problematiky a prevence kriminality </w:t>
      </w:r>
    </w:p>
    <w:p w:rsidR="00AE3985" w:rsidRPr="0071162F" w:rsidRDefault="00AE3985" w:rsidP="00AE3985">
      <w:pPr>
        <w:jc w:val="both"/>
        <w:rPr>
          <w:rFonts w:asciiTheme="minorHAnsi" w:hAnsiTheme="minorHAnsi"/>
        </w:rPr>
      </w:pPr>
      <w:r w:rsidRPr="0071162F">
        <w:rPr>
          <w:rFonts w:asciiTheme="minorHAnsi" w:hAnsiTheme="minorHAnsi"/>
        </w:rPr>
        <w:t>Zabezpečuje činnost v oblasti sociálních věcí ve smyslu zákona č. 131/2000 Sb., o hl. m. Praze, ve znění pozdějších předpisů a v rámci Statutu hl. m. Prahy.</w:t>
      </w:r>
    </w:p>
    <w:p w:rsidR="00AE3985" w:rsidRPr="0071162F" w:rsidRDefault="00AE3985" w:rsidP="00AE3985">
      <w:pPr>
        <w:jc w:val="both"/>
        <w:rPr>
          <w:rFonts w:asciiTheme="minorHAnsi" w:hAnsiTheme="minorHAnsi"/>
          <w:i/>
          <w:u w:val="single"/>
        </w:rPr>
      </w:pPr>
    </w:p>
    <w:p w:rsidR="00AE3985" w:rsidRPr="0071162F" w:rsidRDefault="00AE3985" w:rsidP="00AE3985">
      <w:pPr>
        <w:jc w:val="both"/>
        <w:rPr>
          <w:rFonts w:asciiTheme="minorHAnsi" w:hAnsiTheme="minorHAnsi"/>
        </w:rPr>
      </w:pPr>
      <w:r w:rsidRPr="0071162F">
        <w:rPr>
          <w:rFonts w:asciiTheme="minorHAnsi" w:hAnsiTheme="minorHAnsi"/>
          <w:i/>
        </w:rPr>
        <w:t>Oddělení sociálně právní ochrany dětí</w:t>
      </w:r>
      <w:r w:rsidRPr="0071162F">
        <w:rPr>
          <w:rFonts w:asciiTheme="minorHAnsi" w:hAnsiTheme="minorHAnsi"/>
        </w:rPr>
        <w:t xml:space="preserve"> </w:t>
      </w:r>
    </w:p>
    <w:p w:rsidR="00AE3985" w:rsidRPr="0071162F" w:rsidRDefault="00AE3985" w:rsidP="00AE3985">
      <w:pPr>
        <w:jc w:val="both"/>
        <w:rPr>
          <w:rFonts w:asciiTheme="minorHAnsi" w:hAnsiTheme="minorHAnsi"/>
        </w:rPr>
      </w:pPr>
      <w:r w:rsidRPr="0071162F">
        <w:rPr>
          <w:rFonts w:asciiTheme="minorHAnsi" w:hAnsiTheme="minorHAnsi"/>
        </w:rPr>
        <w:t xml:space="preserve">Oddělení sociálně právní ochrany dětí (OSPOD) poskytuje sociální poradenství dětem, mladistvým, jejich rodičům </w:t>
      </w:r>
      <w:r w:rsidR="00CC110C">
        <w:rPr>
          <w:rFonts w:asciiTheme="minorHAnsi" w:hAnsiTheme="minorHAnsi"/>
        </w:rPr>
        <w:t>a případně příbuzným v</w:t>
      </w:r>
      <w:r w:rsidRPr="0071162F">
        <w:rPr>
          <w:rFonts w:asciiTheme="minorHAnsi" w:hAnsiTheme="minorHAnsi"/>
        </w:rPr>
        <w:t xml:space="preserve"> náročných životních situacích týkajících se výchovných problémů, šikany, záškoláctví, trestné činnosti, útěků z domova, užívání a distribuce návykových látek. Kurátoři pro děti a mládež analyzují situace týkající se rizikového chování, podílejí se na realizaci preventivních opatření ve spolupráci s rodinou, školou, školskými, zdravotnickými a dalšími odbornými zařízeními. Ve spolupráci s těmito složkami navrhují další postupy</w:t>
      </w:r>
      <w:r w:rsidR="007278EF" w:rsidRPr="0071162F">
        <w:rPr>
          <w:rFonts w:asciiTheme="minorHAnsi" w:hAnsiTheme="minorHAnsi"/>
        </w:rPr>
        <w:t xml:space="preserve"> a</w:t>
      </w:r>
      <w:r w:rsidRPr="0071162F">
        <w:rPr>
          <w:rFonts w:asciiTheme="minorHAnsi" w:hAnsiTheme="minorHAnsi"/>
        </w:rPr>
        <w:t xml:space="preserve"> řešení vedoucí ke stabilizaci a zlepšení situace. V nutných případech realizují represivně-výchovná opatření i formou návrhu na předběžné umístění. Kurátoři jsou účastníky přestupkového a trest</w:t>
      </w:r>
      <w:r w:rsidR="0080312D" w:rsidRPr="0071162F">
        <w:rPr>
          <w:rFonts w:asciiTheme="minorHAnsi" w:hAnsiTheme="minorHAnsi"/>
        </w:rPr>
        <w:t xml:space="preserve">ního řízení a soudních jednání </w:t>
      </w:r>
      <w:r w:rsidRPr="0071162F">
        <w:rPr>
          <w:rFonts w:asciiTheme="minorHAnsi" w:hAnsiTheme="minorHAnsi"/>
        </w:rPr>
        <w:t xml:space="preserve">s možností vyjadřovat se a navrhovat způsob potrestání. </w:t>
      </w:r>
    </w:p>
    <w:p w:rsidR="00AE3985" w:rsidRPr="0071162F" w:rsidRDefault="00AE3985" w:rsidP="00AE3985">
      <w:pPr>
        <w:jc w:val="both"/>
        <w:rPr>
          <w:rFonts w:asciiTheme="minorHAnsi" w:hAnsiTheme="minorHAnsi"/>
        </w:rPr>
      </w:pPr>
      <w:r w:rsidRPr="0071162F">
        <w:rPr>
          <w:rFonts w:asciiTheme="minorHAnsi" w:hAnsiTheme="minorHAnsi"/>
        </w:rPr>
        <w:t>OSPOD zprostředkovává osvojení, pěstounskou péči, spolupracuje se soudy, notáři, policií, školami a lékaři. Dále navrhuje výchovná opatření, omezení nebo zbavení rodičovské odpovědnosti, vykonává dohled, zajišťuje sociálně právní poradenství týkající se rodin s dětmi, provádí pohovory s dětmi a šetření v rodině.</w:t>
      </w:r>
    </w:p>
    <w:p w:rsidR="00AE3985" w:rsidRPr="0071162F" w:rsidRDefault="00AE3985" w:rsidP="00AE3985">
      <w:pPr>
        <w:jc w:val="both"/>
        <w:rPr>
          <w:rFonts w:asciiTheme="minorHAnsi" w:hAnsiTheme="minorHAnsi"/>
        </w:rPr>
      </w:pPr>
    </w:p>
    <w:p w:rsidR="00AE3985" w:rsidRPr="0071162F" w:rsidRDefault="00AE3985" w:rsidP="00AE3985">
      <w:pPr>
        <w:jc w:val="both"/>
        <w:rPr>
          <w:rFonts w:asciiTheme="minorHAnsi" w:hAnsiTheme="minorHAnsi"/>
          <w:i/>
        </w:rPr>
      </w:pPr>
      <w:r w:rsidRPr="0071162F">
        <w:rPr>
          <w:rFonts w:asciiTheme="minorHAnsi" w:hAnsiTheme="minorHAnsi"/>
          <w:i/>
        </w:rPr>
        <w:t>Oddělení sociální péče a rozvoje sociálních služeb</w:t>
      </w:r>
    </w:p>
    <w:p w:rsidR="00AE3985" w:rsidRPr="0071162F" w:rsidRDefault="00AE3985" w:rsidP="00AE3985">
      <w:pPr>
        <w:jc w:val="both"/>
        <w:rPr>
          <w:rFonts w:asciiTheme="minorHAnsi" w:hAnsiTheme="minorHAnsi"/>
        </w:rPr>
      </w:pPr>
      <w:r w:rsidRPr="0071162F">
        <w:rPr>
          <w:rFonts w:asciiTheme="minorHAnsi" w:hAnsiTheme="minorHAnsi"/>
        </w:rPr>
        <w:t>Oddělení sociální péče a roz</w:t>
      </w:r>
      <w:r w:rsidR="00876E45">
        <w:rPr>
          <w:rFonts w:asciiTheme="minorHAnsi" w:hAnsiTheme="minorHAnsi"/>
        </w:rPr>
        <w:t>voje sociálních služeb poskytuje sociální</w:t>
      </w:r>
      <w:r w:rsidRPr="0071162F">
        <w:rPr>
          <w:rFonts w:asciiTheme="minorHAnsi" w:hAnsiTheme="minorHAnsi"/>
        </w:rPr>
        <w:t xml:space="preserve"> poradenství pro cílové skupi</w:t>
      </w:r>
      <w:r w:rsidR="005977E9">
        <w:rPr>
          <w:rFonts w:asciiTheme="minorHAnsi" w:hAnsiTheme="minorHAnsi"/>
        </w:rPr>
        <w:t>ny: zdravotně postižení,</w:t>
      </w:r>
      <w:r w:rsidRPr="0071162F">
        <w:rPr>
          <w:rFonts w:asciiTheme="minorHAnsi" w:hAnsiTheme="minorHAnsi"/>
        </w:rPr>
        <w:t xml:space="preserve"> senioři a osoby v hmotné nouzi, které se oci</w:t>
      </w:r>
      <w:r w:rsidR="005977E9">
        <w:rPr>
          <w:rFonts w:asciiTheme="minorHAnsi" w:hAnsiTheme="minorHAnsi"/>
        </w:rPr>
        <w:t xml:space="preserve">tly v nepříznivé životní </w:t>
      </w:r>
      <w:r w:rsidRPr="0071162F">
        <w:rPr>
          <w:rFonts w:asciiTheme="minorHAnsi" w:hAnsiTheme="minorHAnsi"/>
        </w:rPr>
        <w:t xml:space="preserve">a krizové situaci. Dále provádí depistážní činnosti zaměřené na cílené a </w:t>
      </w:r>
      <w:r w:rsidR="00CF225E" w:rsidRPr="0071162F">
        <w:rPr>
          <w:rFonts w:asciiTheme="minorHAnsi" w:hAnsiTheme="minorHAnsi"/>
        </w:rPr>
        <w:t xml:space="preserve">včasné vyhledávání jednotlivců </w:t>
      </w:r>
      <w:r w:rsidRPr="0071162F">
        <w:rPr>
          <w:rFonts w:asciiTheme="minorHAnsi" w:hAnsiTheme="minorHAnsi"/>
        </w:rPr>
        <w:t xml:space="preserve">a skupin v nepříznivé sociální situaci. Také vykonává opatrovnictví  u osob </w:t>
      </w:r>
      <w:r w:rsidR="00CF225E" w:rsidRPr="0071162F">
        <w:rPr>
          <w:rFonts w:asciiTheme="minorHAnsi" w:hAnsiTheme="minorHAnsi"/>
        </w:rPr>
        <w:t>omezených na svéprávnosti</w:t>
      </w:r>
      <w:r w:rsidRPr="0071162F">
        <w:rPr>
          <w:rFonts w:asciiTheme="minorHAnsi" w:hAnsiTheme="minorHAnsi"/>
        </w:rPr>
        <w:t xml:space="preserve">. </w:t>
      </w:r>
      <w:r w:rsidR="00CF225E" w:rsidRPr="0071162F">
        <w:rPr>
          <w:rFonts w:asciiTheme="minorHAnsi" w:hAnsiTheme="minorHAnsi"/>
        </w:rPr>
        <w:t>Opatrovník s</w:t>
      </w:r>
      <w:r w:rsidRPr="0071162F">
        <w:rPr>
          <w:rFonts w:asciiTheme="minorHAnsi" w:hAnsiTheme="minorHAnsi"/>
        </w:rPr>
        <w:t xml:space="preserve">polupracuje se zdravotnickými zařízeními, s rodinou, soudy, ubytovateli, úřady a zvláště se samotným opatrovancem, kterému je nápomocen při řešení jednotlivých životních situací. Oddělení zajišťuje agendu plánování rozvoje sociálních služeb metodou komunitního plánování. Cílem je lepší dostupnost sociálních služeb pro občany. V neposlední řadě zajišťuje výkon funkce kurátora pro dospělé osoby, </w:t>
      </w:r>
      <w:r w:rsidR="00876E45">
        <w:rPr>
          <w:rFonts w:asciiTheme="minorHAnsi" w:hAnsiTheme="minorHAnsi"/>
        </w:rPr>
        <w:t xml:space="preserve">který poskytuje poradenství osobám, jimž </w:t>
      </w:r>
      <w:r w:rsidRPr="0071162F">
        <w:rPr>
          <w:rFonts w:asciiTheme="minorHAnsi" w:hAnsiTheme="minorHAnsi"/>
        </w:rPr>
        <w:t xml:space="preserve">hrozí sociální vyloučení, </w:t>
      </w:r>
      <w:r w:rsidR="00876E45">
        <w:rPr>
          <w:rFonts w:asciiTheme="minorHAnsi" w:hAnsiTheme="minorHAnsi"/>
        </w:rPr>
        <w:t>osobám</w:t>
      </w:r>
      <w:r w:rsidRPr="0071162F">
        <w:rPr>
          <w:rFonts w:asciiTheme="minorHAnsi" w:hAnsiTheme="minorHAnsi"/>
        </w:rPr>
        <w:t xml:space="preserve"> bez přístřeší, </w:t>
      </w:r>
      <w:r w:rsidR="00876E45">
        <w:rPr>
          <w:rFonts w:asciiTheme="minorHAnsi" w:hAnsiTheme="minorHAnsi"/>
        </w:rPr>
        <w:t>osobám</w:t>
      </w:r>
      <w:r w:rsidRPr="0071162F">
        <w:rPr>
          <w:rFonts w:asciiTheme="minorHAnsi" w:hAnsiTheme="minorHAnsi"/>
        </w:rPr>
        <w:t xml:space="preserve"> ve výkonu vazby ne</w:t>
      </w:r>
      <w:r w:rsidR="00876E45">
        <w:rPr>
          <w:rFonts w:asciiTheme="minorHAnsi" w:hAnsiTheme="minorHAnsi"/>
        </w:rPr>
        <w:t>bo výkonu trestu odnětí svobody.</w:t>
      </w:r>
    </w:p>
    <w:p w:rsidR="00AE3985" w:rsidRPr="0071162F" w:rsidRDefault="00AE3985" w:rsidP="007E080E">
      <w:pPr>
        <w:ind w:left="142"/>
        <w:jc w:val="both"/>
        <w:rPr>
          <w:rFonts w:asciiTheme="minorHAnsi" w:hAnsiTheme="minorHAnsi"/>
        </w:rPr>
      </w:pPr>
    </w:p>
    <w:p w:rsidR="00FD76D3" w:rsidRPr="0071162F" w:rsidRDefault="00AE3985" w:rsidP="00AE3985">
      <w:pPr>
        <w:jc w:val="both"/>
        <w:rPr>
          <w:rFonts w:asciiTheme="minorHAnsi" w:hAnsiTheme="minorHAnsi"/>
        </w:rPr>
      </w:pPr>
      <w:r w:rsidRPr="0071162F">
        <w:rPr>
          <w:rFonts w:asciiTheme="minorHAnsi" w:hAnsiTheme="minorHAnsi"/>
          <w:i/>
        </w:rPr>
        <w:t>Protidrogový koordinátor</w:t>
      </w:r>
      <w:r w:rsidRPr="0071162F">
        <w:rPr>
          <w:rFonts w:asciiTheme="minorHAnsi" w:hAnsiTheme="minorHAnsi"/>
        </w:rPr>
        <w:t xml:space="preserve"> </w:t>
      </w:r>
    </w:p>
    <w:p w:rsidR="0080312D" w:rsidRPr="0071162F" w:rsidRDefault="00FD76D3" w:rsidP="0080312D">
      <w:pPr>
        <w:jc w:val="both"/>
        <w:rPr>
          <w:rFonts w:asciiTheme="minorHAnsi" w:hAnsiTheme="minorHAnsi"/>
        </w:rPr>
      </w:pPr>
      <w:r w:rsidRPr="0071162F">
        <w:rPr>
          <w:rFonts w:asciiTheme="minorHAnsi" w:hAnsiTheme="minorHAnsi"/>
        </w:rPr>
        <w:t>Protidrogový koordinátor napomáhá při uskutečňování veškerých činností městské části v oblasti protidrogové politiky. Dále koordinuje, průběžně kontroluje, vyhodnocuje plnění úkolů vyplývajících z místního plánu protidrogové politiky a spolupracuje se státními i nestátními subjekty zabývajícími se programy prevence a léčby návykových nemocí.</w:t>
      </w:r>
    </w:p>
    <w:p w:rsidR="00562A07" w:rsidRPr="0071162F" w:rsidRDefault="00562A07" w:rsidP="0080312D">
      <w:pPr>
        <w:jc w:val="both"/>
        <w:rPr>
          <w:rFonts w:asciiTheme="minorHAnsi" w:hAnsiTheme="minorHAnsi" w:cs="Arial"/>
        </w:rPr>
      </w:pPr>
      <w:r w:rsidRPr="0071162F">
        <w:rPr>
          <w:rFonts w:asciiTheme="minorHAnsi" w:hAnsiTheme="minorHAnsi"/>
        </w:rPr>
        <w:t xml:space="preserve">Protidrogový koordinátor se podílí na hodnocení projektů HMP, sběru dat, na koordinaci </w:t>
      </w:r>
      <w:r w:rsidRPr="0071162F">
        <w:rPr>
          <w:rFonts w:asciiTheme="minorHAnsi" w:hAnsiTheme="minorHAnsi"/>
          <w:iCs/>
        </w:rPr>
        <w:t>dílčích</w:t>
      </w:r>
      <w:r w:rsidRPr="0071162F">
        <w:rPr>
          <w:rFonts w:asciiTheme="minorHAnsi" w:hAnsiTheme="minorHAnsi"/>
        </w:rPr>
        <w:t xml:space="preserve"> aktivit a realizaci potřebných opatření protidrogové politik</w:t>
      </w:r>
      <w:r w:rsidR="00D8530B" w:rsidRPr="0071162F">
        <w:rPr>
          <w:rFonts w:asciiTheme="minorHAnsi" w:hAnsiTheme="minorHAnsi"/>
        </w:rPr>
        <w:t>y na místní úrovni. Předává a získ</w:t>
      </w:r>
      <w:r w:rsidRPr="0071162F">
        <w:rPr>
          <w:rFonts w:asciiTheme="minorHAnsi" w:hAnsiTheme="minorHAnsi"/>
        </w:rPr>
        <w:t>ává informace</w:t>
      </w:r>
      <w:r w:rsidR="00876E45">
        <w:rPr>
          <w:rFonts w:asciiTheme="minorHAnsi" w:hAnsiTheme="minorHAnsi"/>
        </w:rPr>
        <w:t xml:space="preserve"> z MHMP od protidrogové</w:t>
      </w:r>
      <w:r w:rsidR="00FD76D3" w:rsidRPr="0071162F">
        <w:rPr>
          <w:rFonts w:asciiTheme="minorHAnsi" w:hAnsiTheme="minorHAnsi"/>
        </w:rPr>
        <w:t xml:space="preserve"> koordinátork</w:t>
      </w:r>
      <w:r w:rsidR="00876E45">
        <w:rPr>
          <w:rFonts w:asciiTheme="minorHAnsi" w:hAnsiTheme="minorHAnsi"/>
        </w:rPr>
        <w:t>y</w:t>
      </w:r>
      <w:r w:rsidR="00FD76D3" w:rsidRPr="0071162F">
        <w:rPr>
          <w:rFonts w:asciiTheme="minorHAnsi" w:hAnsiTheme="minorHAnsi"/>
        </w:rPr>
        <w:t xml:space="preserve"> HMP </w:t>
      </w:r>
      <w:r w:rsidRPr="0071162F">
        <w:rPr>
          <w:rFonts w:asciiTheme="minorHAnsi" w:hAnsiTheme="minorHAnsi"/>
        </w:rPr>
        <w:t>a přináší inspirace a zdroj</w:t>
      </w:r>
      <w:r w:rsidR="00876E45">
        <w:rPr>
          <w:rFonts w:asciiTheme="minorHAnsi" w:hAnsiTheme="minorHAnsi"/>
        </w:rPr>
        <w:t>e</w:t>
      </w:r>
      <w:r w:rsidRPr="0071162F">
        <w:rPr>
          <w:rFonts w:asciiTheme="minorHAnsi" w:hAnsiTheme="minorHAnsi"/>
        </w:rPr>
        <w:t xml:space="preserve"> ke společným opatřením.</w:t>
      </w:r>
      <w:r w:rsidRPr="0071162F">
        <w:rPr>
          <w:rFonts w:asciiTheme="minorHAnsi" w:hAnsiTheme="minorHAnsi" w:cs="Arial"/>
        </w:rPr>
        <w:t xml:space="preserve"> </w:t>
      </w:r>
      <w:r w:rsidRPr="0071162F">
        <w:rPr>
          <w:rFonts w:asciiTheme="minorHAnsi" w:hAnsiTheme="minorHAnsi"/>
        </w:rPr>
        <w:t xml:space="preserve">Protidrogový koordinátor je garantem účelného a efektivního využití finančních prostředků přidělených z rozpočtu HMP. Předkládá protidrogové koordinátorce HMP závěrečné zprávy o realizaci programů a vyúčtování přidělených prostředků. Konzultačně se podílí na </w:t>
      </w:r>
      <w:r w:rsidR="000D281B">
        <w:rPr>
          <w:rFonts w:asciiTheme="minorHAnsi" w:hAnsiTheme="minorHAnsi"/>
        </w:rPr>
        <w:t>tvorbě</w:t>
      </w:r>
      <w:r w:rsidRPr="0071162F">
        <w:rPr>
          <w:rFonts w:asciiTheme="minorHAnsi" w:hAnsiTheme="minorHAnsi"/>
        </w:rPr>
        <w:t xml:space="preserve"> koncepčních materiálů</w:t>
      </w:r>
      <w:r w:rsidR="000D281B">
        <w:rPr>
          <w:rFonts w:asciiTheme="minorHAnsi" w:hAnsiTheme="minorHAnsi"/>
        </w:rPr>
        <w:t xml:space="preserve"> HMP</w:t>
      </w:r>
      <w:r w:rsidRPr="0071162F">
        <w:rPr>
          <w:rFonts w:asciiTheme="minorHAnsi" w:hAnsiTheme="minorHAnsi"/>
        </w:rPr>
        <w:t>.</w:t>
      </w:r>
    </w:p>
    <w:p w:rsidR="00AE3985" w:rsidRPr="0071162F" w:rsidRDefault="00AE3985" w:rsidP="00AE3985">
      <w:pPr>
        <w:jc w:val="both"/>
        <w:rPr>
          <w:rFonts w:asciiTheme="minorHAnsi" w:hAnsiTheme="minorHAnsi"/>
        </w:rPr>
      </w:pPr>
      <w:r w:rsidRPr="0071162F">
        <w:rPr>
          <w:rFonts w:asciiTheme="minorHAnsi" w:hAnsiTheme="minorHAnsi"/>
        </w:rPr>
        <w:t xml:space="preserve">Protidrogový koordinátor </w:t>
      </w:r>
      <w:r w:rsidR="006002DD" w:rsidRPr="0071162F">
        <w:rPr>
          <w:rFonts w:asciiTheme="minorHAnsi" w:hAnsiTheme="minorHAnsi"/>
        </w:rPr>
        <w:t>se účastní</w:t>
      </w:r>
      <w:r w:rsidRPr="0071162F">
        <w:rPr>
          <w:rFonts w:asciiTheme="minorHAnsi" w:hAnsiTheme="minorHAnsi"/>
        </w:rPr>
        <w:t xml:space="preserve"> Komise bezpečnostní, prevence k</w:t>
      </w:r>
      <w:r w:rsidR="0080312D" w:rsidRPr="0071162F">
        <w:rPr>
          <w:rFonts w:asciiTheme="minorHAnsi" w:hAnsiTheme="minorHAnsi"/>
        </w:rPr>
        <w:t>riminality a protidrogové</w:t>
      </w:r>
      <w:r w:rsidR="006002DD" w:rsidRPr="0071162F">
        <w:rPr>
          <w:rFonts w:asciiTheme="minorHAnsi" w:hAnsiTheme="minorHAnsi"/>
        </w:rPr>
        <w:t xml:space="preserve"> MČ Praha 5</w:t>
      </w:r>
      <w:r w:rsidR="000D5B70">
        <w:rPr>
          <w:rFonts w:asciiTheme="minorHAnsi" w:hAnsiTheme="minorHAnsi"/>
        </w:rPr>
        <w:t>, sleduje trendy</w:t>
      </w:r>
      <w:r w:rsidRPr="0071162F">
        <w:rPr>
          <w:rFonts w:asciiTheme="minorHAnsi" w:hAnsiTheme="minorHAnsi"/>
        </w:rPr>
        <w:t xml:space="preserve"> v užívání návykových látek na území MČ Praha 5, </w:t>
      </w:r>
      <w:r w:rsidRPr="0071162F">
        <w:rPr>
          <w:rFonts w:asciiTheme="minorHAnsi" w:hAnsiTheme="minorHAnsi"/>
        </w:rPr>
        <w:lastRenderedPageBreak/>
        <w:t xml:space="preserve">navrhuje preventivní protidrogová opatření za účelem snižování počtu problémových uživatelů návykových látek, zpracovává a předkládá k souhlasu návrh Protidrogové strategie MČ Praha 5 a Akční plán Protidrogové strategie MČ Praha 5, koordinuje spolupráci všech subjektů v dané oblasti. </w:t>
      </w:r>
    </w:p>
    <w:p w:rsidR="00AE3985" w:rsidRPr="0071162F" w:rsidRDefault="00AE3985" w:rsidP="00AE3985">
      <w:pPr>
        <w:jc w:val="both"/>
        <w:rPr>
          <w:rFonts w:asciiTheme="minorHAnsi" w:hAnsiTheme="minorHAnsi"/>
          <w:i/>
          <w:u w:val="single"/>
        </w:rPr>
      </w:pPr>
      <w:r w:rsidRPr="0071162F">
        <w:rPr>
          <w:rFonts w:asciiTheme="minorHAnsi" w:hAnsiTheme="minorHAnsi"/>
          <w:i/>
          <w:u w:val="single"/>
        </w:rPr>
        <w:t xml:space="preserve"> </w:t>
      </w:r>
    </w:p>
    <w:p w:rsidR="00F25FC4" w:rsidRPr="0071162F" w:rsidRDefault="00AE3985" w:rsidP="00AE3985">
      <w:pPr>
        <w:jc w:val="both"/>
        <w:rPr>
          <w:rFonts w:asciiTheme="minorHAnsi" w:hAnsiTheme="minorHAnsi"/>
        </w:rPr>
      </w:pPr>
      <w:r w:rsidRPr="0071162F">
        <w:rPr>
          <w:rFonts w:asciiTheme="minorHAnsi" w:hAnsiTheme="minorHAnsi"/>
          <w:i/>
        </w:rPr>
        <w:t>Koordinátor prevence kriminality</w:t>
      </w:r>
      <w:r w:rsidRPr="0071162F">
        <w:rPr>
          <w:rFonts w:asciiTheme="minorHAnsi" w:hAnsiTheme="minorHAnsi"/>
        </w:rPr>
        <w:t xml:space="preserve"> </w:t>
      </w:r>
    </w:p>
    <w:p w:rsidR="00AE3985" w:rsidRPr="0071162F" w:rsidRDefault="00AE3985" w:rsidP="00AE3985">
      <w:pPr>
        <w:jc w:val="both"/>
        <w:rPr>
          <w:rFonts w:asciiTheme="minorHAnsi" w:hAnsiTheme="minorHAnsi"/>
        </w:rPr>
      </w:pPr>
      <w:r w:rsidRPr="0071162F">
        <w:rPr>
          <w:rFonts w:asciiTheme="minorHAnsi" w:hAnsiTheme="minorHAnsi"/>
        </w:rPr>
        <w:t>Koordinátor prevence kriminality se podílí na řešení preventivních opatření v souvislosti s výskytem protiprávní činnosti spojené s nepovoleným prodejem a konzumací alkoholu, distribucí nelegálních drog a kriminalitou spojenou s obstaráváním finančních prostředků na nákup nelegálních drog, navrhuje opatření na zvýšení ochrany veřejného pořádku, bezpečnosti a potírání kriminality páchané v souvislosti s užíváním návykových látek. Zpracovává a předkládá k souhlasu návrh Programu prevence kriminality MČ Praha 5 a Akční plán prevence kriminality MČ Praha 5.</w:t>
      </w:r>
    </w:p>
    <w:p w:rsidR="00AE3985" w:rsidRPr="0071162F" w:rsidRDefault="00AE3985" w:rsidP="00AE3985">
      <w:pPr>
        <w:ind w:left="783"/>
        <w:jc w:val="both"/>
        <w:rPr>
          <w:rFonts w:asciiTheme="minorHAnsi" w:hAnsiTheme="minorHAnsi"/>
        </w:rPr>
      </w:pPr>
    </w:p>
    <w:p w:rsidR="00AE3985" w:rsidRPr="0071162F" w:rsidRDefault="00AE3985" w:rsidP="00AE3985">
      <w:pPr>
        <w:jc w:val="both"/>
        <w:rPr>
          <w:rFonts w:asciiTheme="minorHAnsi" w:hAnsiTheme="minorHAnsi"/>
          <w:b/>
        </w:rPr>
      </w:pPr>
      <w:r w:rsidRPr="0071162F">
        <w:rPr>
          <w:rFonts w:asciiTheme="minorHAnsi" w:hAnsiTheme="minorHAnsi"/>
          <w:b/>
        </w:rPr>
        <w:t>Odbor školství, kultury a sportu</w:t>
      </w:r>
    </w:p>
    <w:p w:rsidR="00AE3985" w:rsidRPr="0071162F" w:rsidRDefault="00AE3985" w:rsidP="00AE3985">
      <w:pPr>
        <w:jc w:val="both"/>
        <w:rPr>
          <w:rFonts w:asciiTheme="minorHAnsi" w:hAnsiTheme="minorHAnsi" w:cs="Arial"/>
        </w:rPr>
      </w:pPr>
      <w:r w:rsidRPr="0071162F">
        <w:rPr>
          <w:rFonts w:asciiTheme="minorHAnsi" w:hAnsiTheme="minorHAnsi"/>
        </w:rPr>
        <w:t xml:space="preserve">Odbor školství, kultury a sportu poskytuje poradenství a doporučení školám při zajišťování specifických primárně preventivních programů zaměřených na rizikové chování dětí a mladistvých včetně užívání návykových látek. </w:t>
      </w:r>
      <w:r w:rsidR="003C4F2E" w:rsidRPr="0071162F">
        <w:rPr>
          <w:rFonts w:asciiTheme="minorHAnsi" w:hAnsiTheme="minorHAnsi" w:cs="Arial"/>
        </w:rPr>
        <w:t>Podílí se na tvorbě a realizaci koncepce školství a mimoškolní činnosti na MČ Praha 5.</w:t>
      </w:r>
    </w:p>
    <w:p w:rsidR="00BF5E58" w:rsidRPr="0071162F" w:rsidRDefault="00BF5E58" w:rsidP="00AE3985">
      <w:pPr>
        <w:jc w:val="both"/>
        <w:rPr>
          <w:rFonts w:asciiTheme="minorHAnsi" w:hAnsiTheme="minorHAnsi" w:cs="Arial"/>
        </w:rPr>
      </w:pPr>
    </w:p>
    <w:p w:rsidR="00BF5E58" w:rsidRPr="0071162F" w:rsidRDefault="00BF5E58" w:rsidP="00AE3985">
      <w:pPr>
        <w:jc w:val="both"/>
        <w:rPr>
          <w:rFonts w:asciiTheme="minorHAnsi" w:hAnsiTheme="minorHAnsi" w:cs="Arial"/>
          <w:b/>
        </w:rPr>
      </w:pPr>
      <w:r w:rsidRPr="0071162F">
        <w:rPr>
          <w:rFonts w:asciiTheme="minorHAnsi" w:hAnsiTheme="minorHAnsi" w:cs="Arial"/>
          <w:b/>
        </w:rPr>
        <w:t>Odbor občanskosprávní</w:t>
      </w:r>
    </w:p>
    <w:p w:rsidR="00BF5E58" w:rsidRPr="0071162F" w:rsidRDefault="00BF5E58" w:rsidP="00AE3985">
      <w:pPr>
        <w:jc w:val="both"/>
        <w:rPr>
          <w:rFonts w:asciiTheme="minorHAnsi" w:hAnsiTheme="minorHAnsi"/>
        </w:rPr>
      </w:pPr>
      <w:r w:rsidRPr="0071162F">
        <w:rPr>
          <w:rFonts w:asciiTheme="minorHAnsi" w:hAnsiTheme="minorHAnsi"/>
        </w:rPr>
        <w:t xml:space="preserve">Odbor občanskosprávní projednává přestupky fyzických osob a podání občanů podle správního řádu a poskytuje výpisy z rejstříku přestupků pro orgány činné v trestním řízení. </w:t>
      </w:r>
      <w:r w:rsidR="000D281B">
        <w:rPr>
          <w:rFonts w:asciiTheme="minorHAnsi" w:hAnsiTheme="minorHAnsi"/>
        </w:rPr>
        <w:t>Dále také p</w:t>
      </w:r>
      <w:r w:rsidR="00D25ABF" w:rsidRPr="0071162F">
        <w:rPr>
          <w:rFonts w:asciiTheme="minorHAnsi" w:hAnsiTheme="minorHAnsi"/>
        </w:rPr>
        <w:t>rovádí kontrolu dodržování povinností provozovatelů loterií a jiných podobných her, stanovených v obecně z</w:t>
      </w:r>
      <w:r w:rsidR="00B4597E">
        <w:rPr>
          <w:rFonts w:asciiTheme="minorHAnsi" w:hAnsiTheme="minorHAnsi"/>
        </w:rPr>
        <w:t>ávazné vyhlášce č. 10/2013 Sb. h</w:t>
      </w:r>
      <w:r w:rsidR="00D25ABF" w:rsidRPr="0071162F">
        <w:rPr>
          <w:rFonts w:asciiTheme="minorHAnsi" w:hAnsiTheme="minorHAnsi"/>
        </w:rPr>
        <w:t>l. m. Prahy, kterou se stanoví místa a čas, na kterých lze provozovat loterie a jiné podobné hry, a kterou se stanoví opatření k omezení jejich propagace.</w:t>
      </w:r>
    </w:p>
    <w:p w:rsidR="004A0D65" w:rsidRPr="0071162F" w:rsidRDefault="004A0D65" w:rsidP="00AE3985">
      <w:pPr>
        <w:jc w:val="both"/>
        <w:rPr>
          <w:rFonts w:asciiTheme="minorHAnsi" w:hAnsiTheme="minorHAnsi"/>
        </w:rPr>
      </w:pPr>
    </w:p>
    <w:p w:rsidR="004A0D65" w:rsidRPr="0071162F" w:rsidRDefault="004A0D65" w:rsidP="00AE3985">
      <w:pPr>
        <w:jc w:val="both"/>
        <w:rPr>
          <w:rFonts w:asciiTheme="minorHAnsi" w:hAnsiTheme="minorHAnsi"/>
          <w:b/>
        </w:rPr>
      </w:pPr>
      <w:r w:rsidRPr="0071162F">
        <w:rPr>
          <w:rFonts w:asciiTheme="minorHAnsi" w:hAnsiTheme="minorHAnsi"/>
          <w:b/>
        </w:rPr>
        <w:t>Odbor správy veřejného prostranství</w:t>
      </w:r>
    </w:p>
    <w:p w:rsidR="004A0D65" w:rsidRPr="0071162F" w:rsidRDefault="004A0D65" w:rsidP="00AE3985">
      <w:pPr>
        <w:jc w:val="both"/>
        <w:rPr>
          <w:rFonts w:asciiTheme="minorHAnsi" w:hAnsiTheme="minorHAnsi"/>
          <w:b/>
        </w:rPr>
      </w:pPr>
      <w:r w:rsidRPr="0071162F">
        <w:rPr>
          <w:rFonts w:asciiTheme="minorHAnsi" w:hAnsiTheme="minorHAnsi"/>
        </w:rPr>
        <w:t xml:space="preserve">Odbor správy veřejného prostranství zajišťuje výkon samosprávy na úseku veřejné </w:t>
      </w:r>
      <w:r w:rsidR="00CF59D3">
        <w:rPr>
          <w:rFonts w:asciiTheme="minorHAnsi" w:hAnsiTheme="minorHAnsi"/>
        </w:rPr>
        <w:t xml:space="preserve">zeleně, čistoty a pořádku, </w:t>
      </w:r>
      <w:r w:rsidRPr="0071162F">
        <w:rPr>
          <w:rFonts w:asciiTheme="minorHAnsi" w:hAnsiTheme="minorHAnsi" w:cs="Arial"/>
        </w:rPr>
        <w:t xml:space="preserve">spravuje </w:t>
      </w:r>
      <w:r w:rsidRPr="0071162F">
        <w:rPr>
          <w:rFonts w:ascii="Calibri" w:hAnsi="Calibri" w:cs="Arial"/>
        </w:rPr>
        <w:t>městskou zeleň, dětská hřiště a sportoviště</w:t>
      </w:r>
      <w:r w:rsidR="00CF59D3">
        <w:rPr>
          <w:rFonts w:ascii="Calibri" w:hAnsi="Calibri" w:cs="Arial"/>
        </w:rPr>
        <w:t xml:space="preserve">. Dále </w:t>
      </w:r>
      <w:r w:rsidRPr="0071162F">
        <w:rPr>
          <w:rFonts w:ascii="Calibri" w:hAnsi="Calibri" w:cs="Arial"/>
        </w:rPr>
        <w:t>zajišťuje koor</w:t>
      </w:r>
      <w:r w:rsidR="00CF59D3">
        <w:rPr>
          <w:rFonts w:asciiTheme="minorHAnsi" w:hAnsiTheme="minorHAnsi" w:cs="Arial"/>
        </w:rPr>
        <w:t>dinaci s Technickou správou komunikací hl. m. Prahy</w:t>
      </w:r>
      <w:r w:rsidRPr="0071162F">
        <w:rPr>
          <w:rFonts w:asciiTheme="minorHAnsi" w:hAnsiTheme="minorHAnsi" w:cs="Arial"/>
        </w:rPr>
        <w:t>, Městskou policií a P</w:t>
      </w:r>
      <w:r w:rsidRPr="0071162F">
        <w:rPr>
          <w:rFonts w:ascii="Calibri" w:hAnsi="Calibri" w:cs="Arial"/>
        </w:rPr>
        <w:t>olicií</w:t>
      </w:r>
      <w:r w:rsidRPr="0071162F">
        <w:rPr>
          <w:rFonts w:asciiTheme="minorHAnsi" w:hAnsiTheme="minorHAnsi" w:cs="Arial"/>
        </w:rPr>
        <w:t xml:space="preserve"> ČR</w:t>
      </w:r>
      <w:r w:rsidR="00CF59D3">
        <w:rPr>
          <w:rFonts w:ascii="Calibri" w:hAnsi="Calibri" w:cs="Arial"/>
        </w:rPr>
        <w:t xml:space="preserve"> v souvislosti s udržováním čistoty a</w:t>
      </w:r>
      <w:r w:rsidRPr="0071162F">
        <w:rPr>
          <w:rFonts w:ascii="Calibri" w:hAnsi="Calibri" w:cs="Arial"/>
        </w:rPr>
        <w:t xml:space="preserve"> veřejného pořádku</w:t>
      </w:r>
      <w:r w:rsidRPr="0071162F">
        <w:rPr>
          <w:rFonts w:asciiTheme="minorHAnsi" w:hAnsiTheme="minorHAnsi" w:cs="Arial"/>
        </w:rPr>
        <w:t>.</w:t>
      </w:r>
    </w:p>
    <w:p w:rsidR="000C52FA" w:rsidRPr="0071162F" w:rsidRDefault="000C52FA" w:rsidP="007E080E">
      <w:pPr>
        <w:ind w:left="142"/>
        <w:jc w:val="both"/>
        <w:rPr>
          <w:rFonts w:asciiTheme="minorHAnsi" w:hAnsiTheme="minorHAnsi"/>
        </w:rPr>
      </w:pPr>
    </w:p>
    <w:p w:rsidR="00D84769" w:rsidRPr="0071162F" w:rsidRDefault="00796415" w:rsidP="00C00F67">
      <w:pPr>
        <w:jc w:val="both"/>
        <w:rPr>
          <w:rFonts w:asciiTheme="minorHAnsi" w:hAnsiTheme="minorHAnsi"/>
          <w:b/>
        </w:rPr>
      </w:pPr>
      <w:r w:rsidRPr="0071162F">
        <w:rPr>
          <w:rFonts w:asciiTheme="minorHAnsi" w:hAnsiTheme="minorHAnsi"/>
          <w:b/>
        </w:rPr>
        <w:t xml:space="preserve">Policie ČR a </w:t>
      </w:r>
      <w:r w:rsidR="007E080E" w:rsidRPr="0071162F">
        <w:rPr>
          <w:rFonts w:asciiTheme="minorHAnsi" w:hAnsiTheme="minorHAnsi"/>
          <w:b/>
        </w:rPr>
        <w:t>Městská polici</w:t>
      </w:r>
      <w:r w:rsidRPr="0071162F">
        <w:rPr>
          <w:rFonts w:asciiTheme="minorHAnsi" w:hAnsiTheme="minorHAnsi"/>
          <w:b/>
        </w:rPr>
        <w:t>e hl. m. Prahy</w:t>
      </w:r>
    </w:p>
    <w:p w:rsidR="007306C5" w:rsidRPr="0071162F" w:rsidRDefault="00796415" w:rsidP="00AE3985">
      <w:pPr>
        <w:jc w:val="both"/>
        <w:rPr>
          <w:rFonts w:asciiTheme="minorHAnsi" w:hAnsiTheme="minorHAnsi"/>
        </w:rPr>
      </w:pPr>
      <w:r w:rsidRPr="0071162F">
        <w:rPr>
          <w:rFonts w:asciiTheme="minorHAnsi" w:hAnsiTheme="minorHAnsi"/>
        </w:rPr>
        <w:t xml:space="preserve">Policie odpovídá za realizaci konkrétních opatření v oblasti snižování nabídky drog – potlačování nabídky ilegálních návykových látek, </w:t>
      </w:r>
      <w:r w:rsidR="00AE3985" w:rsidRPr="0071162F">
        <w:rPr>
          <w:rFonts w:asciiTheme="minorHAnsi" w:hAnsiTheme="minorHAnsi"/>
        </w:rPr>
        <w:t>kont</w:t>
      </w:r>
      <w:r w:rsidR="009F7266">
        <w:rPr>
          <w:rFonts w:asciiTheme="minorHAnsi" w:hAnsiTheme="minorHAnsi"/>
        </w:rPr>
        <w:t>rola</w:t>
      </w:r>
      <w:r w:rsidR="00AE3985" w:rsidRPr="0071162F">
        <w:rPr>
          <w:rFonts w:asciiTheme="minorHAnsi" w:hAnsiTheme="minorHAnsi"/>
        </w:rPr>
        <w:t xml:space="preserve"> dodržování zákonných norem, které</w:t>
      </w:r>
      <w:r w:rsidR="00E01A10" w:rsidRPr="0071162F">
        <w:rPr>
          <w:rFonts w:asciiTheme="minorHAnsi" w:hAnsiTheme="minorHAnsi"/>
        </w:rPr>
        <w:t xml:space="preserve"> upravují prodej legálních návykových látek </w:t>
      </w:r>
      <w:r w:rsidR="009F7266">
        <w:rPr>
          <w:rFonts w:asciiTheme="minorHAnsi" w:hAnsiTheme="minorHAnsi"/>
        </w:rPr>
        <w:t>(alkoholu a tabáku), ochrana</w:t>
      </w:r>
      <w:r w:rsidR="00AE3985" w:rsidRPr="0071162F">
        <w:rPr>
          <w:rFonts w:asciiTheme="minorHAnsi" w:hAnsiTheme="minorHAnsi"/>
        </w:rPr>
        <w:t xml:space="preserve"> veřejného pořádku a bezpečnosti a potírání kriminality páchané v souvislosti s užíváním všech typů </w:t>
      </w:r>
      <w:r w:rsidRPr="0071162F">
        <w:rPr>
          <w:rFonts w:asciiTheme="minorHAnsi" w:hAnsiTheme="minorHAnsi"/>
        </w:rPr>
        <w:t>návykových látek</w:t>
      </w:r>
      <w:r w:rsidR="00AE3985" w:rsidRPr="0071162F">
        <w:rPr>
          <w:rFonts w:asciiTheme="minorHAnsi" w:hAnsiTheme="minorHAnsi"/>
        </w:rPr>
        <w:t xml:space="preserve">. </w:t>
      </w:r>
      <w:r w:rsidR="00F25FC4" w:rsidRPr="0071162F">
        <w:rPr>
          <w:rFonts w:asciiTheme="minorHAnsi" w:hAnsiTheme="minorHAnsi"/>
        </w:rPr>
        <w:t>Policie ČR</w:t>
      </w:r>
      <w:r w:rsidRPr="0071162F">
        <w:rPr>
          <w:rFonts w:asciiTheme="minorHAnsi" w:hAnsiTheme="minorHAnsi"/>
        </w:rPr>
        <w:t xml:space="preserve"> a Městská policie hl. m. Prahy realizují vlastní programy primární prevence</w:t>
      </w:r>
      <w:r w:rsidR="00F25FC4" w:rsidRPr="0071162F">
        <w:rPr>
          <w:rFonts w:asciiTheme="minorHAnsi" w:hAnsiTheme="minorHAnsi"/>
        </w:rPr>
        <w:t>.</w:t>
      </w:r>
    </w:p>
    <w:p w:rsidR="00AE3985" w:rsidRPr="0071162F" w:rsidRDefault="00AE3985" w:rsidP="00AE3985">
      <w:pPr>
        <w:jc w:val="both"/>
        <w:rPr>
          <w:rFonts w:asciiTheme="minorHAnsi" w:hAnsiTheme="minorHAnsi"/>
        </w:rPr>
      </w:pPr>
      <w:r w:rsidRPr="0071162F">
        <w:rPr>
          <w:rFonts w:asciiTheme="minorHAnsi" w:hAnsiTheme="minorHAnsi"/>
        </w:rPr>
        <w:t>Zástupc</w:t>
      </w:r>
      <w:r w:rsidR="00796415" w:rsidRPr="0071162F">
        <w:rPr>
          <w:rFonts w:asciiTheme="minorHAnsi" w:hAnsiTheme="minorHAnsi"/>
        </w:rPr>
        <w:t>i</w:t>
      </w:r>
      <w:r w:rsidRPr="0071162F">
        <w:rPr>
          <w:rFonts w:asciiTheme="minorHAnsi" w:hAnsiTheme="minorHAnsi"/>
        </w:rPr>
        <w:t xml:space="preserve"> </w:t>
      </w:r>
      <w:r w:rsidR="00172CDE">
        <w:rPr>
          <w:rFonts w:asciiTheme="minorHAnsi" w:hAnsiTheme="minorHAnsi"/>
        </w:rPr>
        <w:t xml:space="preserve">OŘ </w:t>
      </w:r>
      <w:r w:rsidRPr="0071162F">
        <w:rPr>
          <w:rFonts w:asciiTheme="minorHAnsi" w:hAnsiTheme="minorHAnsi"/>
        </w:rPr>
        <w:t xml:space="preserve">Policie ČR </w:t>
      </w:r>
      <w:r w:rsidR="00E366A1" w:rsidRPr="0071162F">
        <w:rPr>
          <w:rFonts w:asciiTheme="minorHAnsi" w:hAnsiTheme="minorHAnsi"/>
        </w:rPr>
        <w:t xml:space="preserve">Praha II </w:t>
      </w:r>
      <w:r w:rsidR="00796415" w:rsidRPr="0071162F">
        <w:rPr>
          <w:rFonts w:asciiTheme="minorHAnsi" w:hAnsiTheme="minorHAnsi"/>
        </w:rPr>
        <w:t xml:space="preserve">a </w:t>
      </w:r>
      <w:r w:rsidR="00172CDE">
        <w:rPr>
          <w:rFonts w:asciiTheme="minorHAnsi" w:hAnsiTheme="minorHAnsi"/>
        </w:rPr>
        <w:t xml:space="preserve">OŘ </w:t>
      </w:r>
      <w:r w:rsidR="00796415" w:rsidRPr="0071162F">
        <w:rPr>
          <w:rFonts w:asciiTheme="minorHAnsi" w:hAnsiTheme="minorHAnsi"/>
        </w:rPr>
        <w:t xml:space="preserve">Městské policie Praha 5 </w:t>
      </w:r>
      <w:r w:rsidR="006002DD" w:rsidRPr="0071162F">
        <w:rPr>
          <w:rFonts w:asciiTheme="minorHAnsi" w:hAnsiTheme="minorHAnsi"/>
        </w:rPr>
        <w:t>se účastní</w:t>
      </w:r>
      <w:r w:rsidRPr="0071162F">
        <w:rPr>
          <w:rFonts w:asciiTheme="minorHAnsi" w:hAnsiTheme="minorHAnsi"/>
        </w:rPr>
        <w:t xml:space="preserve"> </w:t>
      </w:r>
      <w:r w:rsidR="009F7266">
        <w:rPr>
          <w:rFonts w:asciiTheme="minorHAnsi" w:hAnsiTheme="minorHAnsi"/>
        </w:rPr>
        <w:t xml:space="preserve">jednání </w:t>
      </w:r>
      <w:r w:rsidRPr="0071162F">
        <w:rPr>
          <w:rFonts w:asciiTheme="minorHAnsi" w:hAnsiTheme="minorHAnsi"/>
        </w:rPr>
        <w:t>Komise bezpečnostní, prevence kriminality a protidrogové</w:t>
      </w:r>
      <w:r w:rsidR="006002DD" w:rsidRPr="0071162F">
        <w:rPr>
          <w:rFonts w:asciiTheme="minorHAnsi" w:hAnsiTheme="minorHAnsi"/>
        </w:rPr>
        <w:t xml:space="preserve"> MČ Praha 5</w:t>
      </w:r>
      <w:r w:rsidR="00796415" w:rsidRPr="0071162F">
        <w:rPr>
          <w:rFonts w:asciiTheme="minorHAnsi" w:hAnsiTheme="minorHAnsi"/>
        </w:rPr>
        <w:t>.</w:t>
      </w:r>
    </w:p>
    <w:p w:rsidR="00796415" w:rsidRDefault="00796415" w:rsidP="00AE3985">
      <w:pPr>
        <w:jc w:val="both"/>
        <w:rPr>
          <w:rFonts w:asciiTheme="minorHAnsi" w:hAnsiTheme="minorHAnsi"/>
        </w:rPr>
      </w:pPr>
    </w:p>
    <w:p w:rsidR="00A749A1" w:rsidRDefault="00A749A1" w:rsidP="00AE3985">
      <w:pPr>
        <w:jc w:val="both"/>
        <w:rPr>
          <w:rFonts w:asciiTheme="minorHAnsi" w:hAnsiTheme="minorHAnsi"/>
        </w:rPr>
      </w:pPr>
    </w:p>
    <w:p w:rsidR="000D63BE" w:rsidRDefault="000D63BE" w:rsidP="00AE3985">
      <w:pPr>
        <w:jc w:val="both"/>
        <w:rPr>
          <w:rFonts w:asciiTheme="minorHAnsi" w:hAnsiTheme="minorHAnsi"/>
        </w:rPr>
      </w:pPr>
    </w:p>
    <w:p w:rsidR="000D63BE" w:rsidRPr="0071162F" w:rsidRDefault="000D63BE" w:rsidP="00AE3985">
      <w:pPr>
        <w:jc w:val="both"/>
        <w:rPr>
          <w:rFonts w:asciiTheme="minorHAnsi" w:hAnsiTheme="minorHAnsi"/>
        </w:rPr>
      </w:pPr>
    </w:p>
    <w:p w:rsidR="000C52FA" w:rsidRPr="0071162F" w:rsidRDefault="00AE3985" w:rsidP="000C52FA">
      <w:pPr>
        <w:jc w:val="both"/>
        <w:rPr>
          <w:rFonts w:asciiTheme="minorHAnsi" w:hAnsiTheme="minorHAnsi"/>
          <w:b/>
        </w:rPr>
      </w:pPr>
      <w:r w:rsidRPr="0071162F">
        <w:rPr>
          <w:rFonts w:asciiTheme="minorHAnsi" w:hAnsiTheme="minorHAnsi"/>
          <w:b/>
        </w:rPr>
        <w:lastRenderedPageBreak/>
        <w:t>Obvodní metodik prevence</w:t>
      </w:r>
      <w:r w:rsidR="00E366A1" w:rsidRPr="0071162F">
        <w:rPr>
          <w:rFonts w:asciiTheme="minorHAnsi" w:hAnsiTheme="minorHAnsi"/>
          <w:b/>
        </w:rPr>
        <w:t xml:space="preserve"> při Pedagogicko </w:t>
      </w:r>
      <w:r w:rsidR="00A00A46" w:rsidRPr="0071162F">
        <w:rPr>
          <w:rFonts w:asciiTheme="minorHAnsi" w:hAnsiTheme="minorHAnsi"/>
          <w:b/>
        </w:rPr>
        <w:t>psychologické poradně</w:t>
      </w:r>
    </w:p>
    <w:p w:rsidR="00A00A46" w:rsidRPr="0071162F" w:rsidRDefault="00A00A46" w:rsidP="000C52FA">
      <w:pPr>
        <w:jc w:val="both"/>
        <w:rPr>
          <w:rFonts w:asciiTheme="minorHAnsi" w:hAnsiTheme="minorHAnsi"/>
        </w:rPr>
      </w:pPr>
      <w:r w:rsidRPr="0071162F">
        <w:rPr>
          <w:rFonts w:asciiTheme="minorHAnsi" w:hAnsiTheme="minorHAnsi"/>
        </w:rPr>
        <w:t>Metodik pre</w:t>
      </w:r>
      <w:r w:rsidR="00D8530B" w:rsidRPr="0071162F">
        <w:rPr>
          <w:rFonts w:asciiTheme="minorHAnsi" w:hAnsiTheme="minorHAnsi"/>
        </w:rPr>
        <w:t>vence rizikového chování při Pedagogicko psychologické poradně</w:t>
      </w:r>
      <w:r w:rsidR="00A1660B" w:rsidRPr="0071162F">
        <w:rPr>
          <w:rFonts w:asciiTheme="minorHAnsi" w:hAnsiTheme="minorHAnsi"/>
        </w:rPr>
        <w:t xml:space="preserve"> v</w:t>
      </w:r>
      <w:r w:rsidR="00AE3985" w:rsidRPr="0071162F">
        <w:rPr>
          <w:rFonts w:asciiTheme="minorHAnsi" w:hAnsiTheme="minorHAnsi"/>
        </w:rPr>
        <w:t xml:space="preserve"> gesci MŠMT </w:t>
      </w:r>
      <w:r w:rsidRPr="0071162F">
        <w:rPr>
          <w:rFonts w:asciiTheme="minorHAnsi" w:hAnsiTheme="minorHAnsi"/>
        </w:rPr>
        <w:t xml:space="preserve">zajišťuje specifickou primární prevence na místní úrovni, konzultační, poradenské služby a </w:t>
      </w:r>
      <w:r w:rsidR="00244299" w:rsidRPr="0071162F">
        <w:rPr>
          <w:rFonts w:asciiTheme="minorHAnsi" w:hAnsiTheme="minorHAnsi"/>
        </w:rPr>
        <w:t>v</w:t>
      </w:r>
      <w:r w:rsidRPr="0071162F">
        <w:rPr>
          <w:rFonts w:asciiTheme="minorHAnsi" w:hAnsiTheme="minorHAnsi"/>
        </w:rPr>
        <w:t>časnou</w:t>
      </w:r>
      <w:r w:rsidR="00244299" w:rsidRPr="0071162F">
        <w:rPr>
          <w:rFonts w:asciiTheme="minorHAnsi" w:hAnsiTheme="minorHAnsi"/>
        </w:rPr>
        <w:t xml:space="preserve"> intervenci</w:t>
      </w:r>
      <w:r w:rsidR="009F7266">
        <w:rPr>
          <w:rFonts w:asciiTheme="minorHAnsi" w:hAnsiTheme="minorHAnsi"/>
        </w:rPr>
        <w:t xml:space="preserve"> při zjištění problémů v</w:t>
      </w:r>
      <w:r w:rsidRPr="0071162F">
        <w:rPr>
          <w:rFonts w:asciiTheme="minorHAnsi" w:hAnsiTheme="minorHAnsi"/>
        </w:rPr>
        <w:t xml:space="preserve"> konkrétním školském zařízení. Metodicky vede školní metodiky prevence na jednotlivých školách. Školní metodici prevence jsou součástí školního poradenského pracoviště společně s výchovným poradcem a případně školním speciálním pedagogem a školním psychologem. Školní metodik prevence vykonává ve škole činnosti metodické, koordinační, informační a poradenské v oblasti prevence rizikového chování.</w:t>
      </w:r>
    </w:p>
    <w:p w:rsidR="00F457B9" w:rsidRPr="0071162F" w:rsidRDefault="00F457B9" w:rsidP="000C52FA">
      <w:pPr>
        <w:jc w:val="both"/>
        <w:rPr>
          <w:rFonts w:asciiTheme="minorHAnsi" w:hAnsiTheme="minorHAnsi"/>
        </w:rPr>
      </w:pPr>
    </w:p>
    <w:p w:rsidR="00552E2F" w:rsidRPr="0071162F" w:rsidRDefault="00552E2F" w:rsidP="000C52FA">
      <w:pPr>
        <w:jc w:val="both"/>
        <w:rPr>
          <w:rFonts w:asciiTheme="minorHAnsi" w:hAnsiTheme="minorHAnsi"/>
        </w:rPr>
      </w:pPr>
    </w:p>
    <w:p w:rsidR="00594443" w:rsidRPr="0071162F" w:rsidRDefault="00CC5D67" w:rsidP="006266E9">
      <w:pPr>
        <w:pStyle w:val="Styl1"/>
        <w:rPr>
          <w:u w:val="single"/>
        </w:rPr>
      </w:pPr>
      <w:bookmarkStart w:id="13" w:name="_Toc391476891"/>
      <w:r w:rsidRPr="0071162F">
        <w:t>3</w:t>
      </w:r>
      <w:r w:rsidR="00CD1339" w:rsidRPr="0071162F">
        <w:t xml:space="preserve"> </w:t>
      </w:r>
      <w:r w:rsidR="00DC011B" w:rsidRPr="0071162F">
        <w:t>SÍŤ PROTIDROGOVÉ PREVENCE V RÁMCI MČ PRAHA 5</w:t>
      </w:r>
      <w:bookmarkEnd w:id="13"/>
    </w:p>
    <w:p w:rsidR="00663399" w:rsidRPr="0071162F" w:rsidRDefault="00663399" w:rsidP="00F4444B">
      <w:pPr>
        <w:jc w:val="both"/>
        <w:rPr>
          <w:rFonts w:asciiTheme="minorHAnsi" w:hAnsiTheme="minorHAnsi"/>
          <w:b/>
        </w:rPr>
      </w:pPr>
    </w:p>
    <w:p w:rsidR="00594443" w:rsidRPr="0071162F" w:rsidRDefault="00594443" w:rsidP="00F4444B">
      <w:pPr>
        <w:jc w:val="both"/>
        <w:rPr>
          <w:rFonts w:asciiTheme="minorHAnsi" w:hAnsiTheme="minorHAnsi"/>
          <w:b/>
        </w:rPr>
      </w:pPr>
      <w:r w:rsidRPr="0071162F">
        <w:rPr>
          <w:rFonts w:asciiTheme="minorHAnsi" w:hAnsiTheme="minorHAnsi"/>
          <w:b/>
        </w:rPr>
        <w:t xml:space="preserve">Primární protidrogová prevence </w:t>
      </w:r>
    </w:p>
    <w:p w:rsidR="00594443" w:rsidRPr="0071162F" w:rsidRDefault="00594443" w:rsidP="00F4444B">
      <w:pPr>
        <w:jc w:val="both"/>
        <w:rPr>
          <w:rFonts w:asciiTheme="minorHAnsi" w:hAnsiTheme="minorHAnsi"/>
        </w:rPr>
      </w:pPr>
    </w:p>
    <w:p w:rsidR="00594443" w:rsidRPr="0071162F" w:rsidRDefault="007D4565" w:rsidP="00F4444B">
      <w:pPr>
        <w:tabs>
          <w:tab w:val="left" w:pos="432"/>
        </w:tabs>
        <w:jc w:val="both"/>
        <w:rPr>
          <w:rFonts w:asciiTheme="minorHAnsi" w:hAnsiTheme="minorHAnsi"/>
        </w:rPr>
      </w:pPr>
      <w:r w:rsidRPr="007D4565">
        <w:rPr>
          <w:rFonts w:asciiTheme="minorHAnsi" w:hAnsiTheme="minorHAnsi"/>
          <w:i/>
        </w:rPr>
      </w:r>
      <w:r w:rsidR="008957CE" w:rsidRPr="007D4565">
        <w:rPr>
          <w:rFonts w:asciiTheme="minorHAnsi" w:hAnsiTheme="minorHAnsi"/>
          <w:i/>
        </w:rPr>
        <w:pict>
          <v:group id="_x0000_s1058" editas="canvas" style="width:441pt;height:181.15pt;mso-position-horizontal-relative:char;mso-position-vertical-relative:line" coordorigin="2345,5156" coordsize="7056,28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2345;top:5156;width:7056;height:289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0" type="#_x0000_t202" style="position:absolute;left:2598;top:5378;width:2178;height:1008">
              <v:textbox style="mso-next-textbox:#_x0000_s1060">
                <w:txbxContent>
                  <w:p w:rsidR="00E8538D" w:rsidRPr="00732951" w:rsidRDefault="00E8538D" w:rsidP="00732951">
                    <w:pPr>
                      <w:rPr>
                        <w:rFonts w:asciiTheme="minorHAnsi" w:hAnsiTheme="minorHAnsi"/>
                        <w:sz w:val="22"/>
                        <w:szCs w:val="22"/>
                      </w:rPr>
                    </w:pPr>
                    <w:r w:rsidRPr="00732951">
                      <w:rPr>
                        <w:rFonts w:asciiTheme="minorHAnsi" w:hAnsiTheme="minorHAnsi"/>
                        <w:sz w:val="22"/>
                        <w:szCs w:val="22"/>
                      </w:rPr>
                      <w:t>Školy – základní, střední:</w:t>
                    </w:r>
                  </w:p>
                  <w:p w:rsidR="00E8538D" w:rsidRPr="00732951" w:rsidRDefault="00E8538D" w:rsidP="00732951">
                    <w:pPr>
                      <w:rPr>
                        <w:rFonts w:asciiTheme="minorHAnsi" w:hAnsiTheme="minorHAnsi"/>
                        <w:sz w:val="22"/>
                      </w:rPr>
                    </w:pPr>
                    <w:r w:rsidRPr="00732951">
                      <w:rPr>
                        <w:rFonts w:asciiTheme="minorHAnsi" w:hAnsiTheme="minorHAnsi"/>
                        <w:sz w:val="22"/>
                      </w:rPr>
                      <w:t>Školní metodici prevence</w:t>
                    </w:r>
                  </w:p>
                  <w:p w:rsidR="00E8538D" w:rsidRPr="00732951" w:rsidRDefault="00E8538D" w:rsidP="00732951">
                    <w:pPr>
                      <w:rPr>
                        <w:rFonts w:asciiTheme="minorHAnsi" w:hAnsiTheme="minorHAnsi"/>
                        <w:sz w:val="22"/>
                        <w:szCs w:val="22"/>
                      </w:rPr>
                    </w:pPr>
                    <w:r w:rsidRPr="00732951">
                      <w:rPr>
                        <w:rFonts w:asciiTheme="minorHAnsi" w:hAnsiTheme="minorHAnsi"/>
                        <w:sz w:val="22"/>
                        <w:szCs w:val="22"/>
                      </w:rPr>
                      <w:t>(Minimální preventivní programy)</w:t>
                    </w:r>
                    <w:r w:rsidRPr="00732951">
                      <w:rPr>
                        <w:rFonts w:asciiTheme="minorHAnsi" w:hAnsiTheme="minorHAnsi"/>
                        <w:i/>
                        <w:sz w:val="22"/>
                        <w:szCs w:val="22"/>
                      </w:rPr>
                      <w:t xml:space="preserve">                          </w:t>
                    </w:r>
                  </w:p>
                </w:txbxContent>
              </v:textbox>
            </v:shape>
            <v:shape id="_x0000_s1061" type="#_x0000_t202" style="position:absolute;left:6744;top:5378;width:2291;height:1008">
              <v:textbox style="mso-next-textbox:#_x0000_s1061">
                <w:txbxContent>
                  <w:p w:rsidR="00E8538D" w:rsidRPr="00732951" w:rsidRDefault="00E8538D" w:rsidP="00732951">
                    <w:pPr>
                      <w:rPr>
                        <w:rFonts w:asciiTheme="minorHAnsi" w:hAnsiTheme="minorHAnsi"/>
                        <w:sz w:val="22"/>
                        <w:szCs w:val="22"/>
                      </w:rPr>
                    </w:pPr>
                    <w:r w:rsidRPr="00732951">
                      <w:rPr>
                        <w:rFonts w:asciiTheme="minorHAnsi" w:hAnsiTheme="minorHAnsi"/>
                        <w:sz w:val="22"/>
                        <w:szCs w:val="22"/>
                      </w:rPr>
                      <w:t xml:space="preserve">Pedagogicko psychologická poradna: </w:t>
                    </w:r>
                  </w:p>
                  <w:p w:rsidR="00E8538D" w:rsidRPr="00732951" w:rsidRDefault="00E8538D" w:rsidP="00732951">
                    <w:pPr>
                      <w:rPr>
                        <w:rFonts w:asciiTheme="minorHAnsi" w:hAnsiTheme="minorHAnsi"/>
                        <w:sz w:val="22"/>
                      </w:rPr>
                    </w:pPr>
                    <w:r w:rsidRPr="00732951">
                      <w:rPr>
                        <w:rFonts w:asciiTheme="minorHAnsi" w:hAnsiTheme="minorHAnsi"/>
                        <w:sz w:val="22"/>
                      </w:rPr>
                      <w:t>Obvodní metodik prevence</w:t>
                    </w:r>
                  </w:p>
                </w:txbxContent>
              </v:textbox>
            </v:shape>
            <v:shape id="_x0000_s1062" type="#_x0000_t202" style="position:absolute;left:2598;top:6530;width:1987;height:1453">
              <v:textbox style="mso-next-textbox:#_x0000_s1062">
                <w:txbxContent>
                  <w:p w:rsidR="00E8538D" w:rsidRPr="00732951" w:rsidRDefault="00E8538D" w:rsidP="00732951">
                    <w:pPr>
                      <w:rPr>
                        <w:rFonts w:asciiTheme="minorHAnsi" w:hAnsiTheme="minorHAnsi"/>
                        <w:sz w:val="22"/>
                        <w:szCs w:val="22"/>
                      </w:rPr>
                    </w:pPr>
                    <w:r>
                      <w:rPr>
                        <w:rFonts w:asciiTheme="minorHAnsi" w:hAnsiTheme="minorHAnsi"/>
                        <w:sz w:val="22"/>
                        <w:szCs w:val="22"/>
                      </w:rPr>
                      <w:t xml:space="preserve">ÚMČ Praha 5 – </w:t>
                    </w:r>
                    <w:r w:rsidRPr="00732951">
                      <w:rPr>
                        <w:rFonts w:asciiTheme="minorHAnsi" w:hAnsiTheme="minorHAnsi"/>
                        <w:sz w:val="22"/>
                        <w:szCs w:val="22"/>
                      </w:rPr>
                      <w:t>Odbor sociální problematiky a prevence kriminality:</w:t>
                    </w:r>
                  </w:p>
                  <w:p w:rsidR="00E8538D" w:rsidRPr="00732951" w:rsidRDefault="00E8538D" w:rsidP="00732951">
                    <w:pPr>
                      <w:rPr>
                        <w:rFonts w:asciiTheme="minorHAnsi" w:hAnsiTheme="minorHAnsi"/>
                        <w:sz w:val="22"/>
                        <w:szCs w:val="22"/>
                      </w:rPr>
                    </w:pPr>
                    <w:r w:rsidRPr="00732951">
                      <w:rPr>
                        <w:rFonts w:asciiTheme="minorHAnsi" w:hAnsiTheme="minorHAnsi"/>
                        <w:sz w:val="22"/>
                        <w:szCs w:val="22"/>
                      </w:rPr>
                      <w:t xml:space="preserve">Protidrogový koordinátor </w:t>
                    </w:r>
                  </w:p>
                </w:txbxContent>
              </v:textbox>
            </v:shape>
            <v:shape id="_x0000_s1063" type="#_x0000_t202" style="position:absolute;left:4937;top:6530;width:1923;height:1453">
              <v:textbox style="mso-next-textbox:#_x0000_s1063">
                <w:txbxContent>
                  <w:p w:rsidR="00E8538D" w:rsidRPr="00732951" w:rsidRDefault="00E8538D" w:rsidP="00732951">
                    <w:pPr>
                      <w:rPr>
                        <w:rFonts w:asciiTheme="minorHAnsi" w:hAnsiTheme="minorHAnsi"/>
                        <w:sz w:val="22"/>
                        <w:szCs w:val="22"/>
                      </w:rPr>
                    </w:pPr>
                    <w:r w:rsidRPr="00732951">
                      <w:rPr>
                        <w:rFonts w:asciiTheme="minorHAnsi" w:hAnsiTheme="minorHAnsi"/>
                        <w:sz w:val="22"/>
                        <w:szCs w:val="22"/>
                      </w:rPr>
                      <w:t>Programy primární prevence pro školy a další cílové skupiny</w:t>
                    </w:r>
                  </w:p>
                </w:txbxContent>
              </v:textbox>
            </v:shape>
            <v:shape id="_x0000_s1064" type="#_x0000_t202" style="position:absolute;left:7241;top:6530;width:1794;height:1453">
              <v:textbox style="mso-next-textbox:#_x0000_s1064">
                <w:txbxContent>
                  <w:p w:rsidR="00E8538D" w:rsidRPr="00732951" w:rsidRDefault="00E8538D" w:rsidP="00732951">
                    <w:pPr>
                      <w:rPr>
                        <w:rFonts w:asciiTheme="minorHAnsi" w:hAnsiTheme="minorHAnsi"/>
                        <w:sz w:val="22"/>
                        <w:szCs w:val="22"/>
                      </w:rPr>
                    </w:pPr>
                    <w:r w:rsidRPr="00732951">
                      <w:rPr>
                        <w:rFonts w:asciiTheme="minorHAnsi" w:hAnsiTheme="minorHAnsi"/>
                        <w:sz w:val="22"/>
                        <w:szCs w:val="22"/>
                      </w:rPr>
                      <w:t>Praktičtí lékaři pro děti a dorost</w:t>
                    </w:r>
                  </w:p>
                </w:txbxContent>
              </v:textbox>
            </v:shape>
            <v:shape id="_x0000_s1065" type="#_x0000_t202" style="position:absolute;left:4776;top:5551;width:1968;height:570">
              <v:textbox style="mso-next-textbox:#_x0000_s1065">
                <w:txbxContent>
                  <w:p w:rsidR="00E8538D" w:rsidRPr="00732951" w:rsidRDefault="00E8538D" w:rsidP="00732951">
                    <w:pPr>
                      <w:jc w:val="center"/>
                      <w:rPr>
                        <w:rFonts w:asciiTheme="minorHAnsi" w:hAnsiTheme="minorHAnsi"/>
                        <w:sz w:val="22"/>
                        <w:szCs w:val="22"/>
                      </w:rPr>
                    </w:pPr>
                    <w:r w:rsidRPr="00732951">
                      <w:rPr>
                        <w:rFonts w:asciiTheme="minorHAnsi" w:hAnsiTheme="minorHAnsi"/>
                        <w:sz w:val="22"/>
                        <w:szCs w:val="22"/>
                      </w:rPr>
                      <w:t>Gesce MŠMT</w:t>
                    </w:r>
                  </w:p>
                </w:txbxContent>
              </v:textbox>
            </v:shape>
            <w10:wrap type="none"/>
            <w10:anchorlock/>
          </v:group>
        </w:pict>
      </w:r>
    </w:p>
    <w:p w:rsidR="00E45455" w:rsidRPr="0071162F" w:rsidRDefault="00E45455" w:rsidP="00F4444B">
      <w:pPr>
        <w:tabs>
          <w:tab w:val="left" w:pos="432"/>
        </w:tabs>
        <w:jc w:val="both"/>
        <w:rPr>
          <w:rFonts w:asciiTheme="minorHAnsi" w:hAnsiTheme="minorHAnsi"/>
        </w:rPr>
      </w:pPr>
    </w:p>
    <w:p w:rsidR="00EA5C73" w:rsidRPr="0071162F" w:rsidRDefault="00594443" w:rsidP="00F4444B">
      <w:pPr>
        <w:tabs>
          <w:tab w:val="left" w:pos="432"/>
        </w:tabs>
        <w:jc w:val="both"/>
        <w:rPr>
          <w:rFonts w:asciiTheme="minorHAnsi" w:hAnsiTheme="minorHAnsi"/>
          <w:b/>
        </w:rPr>
      </w:pPr>
      <w:r w:rsidRPr="0071162F">
        <w:rPr>
          <w:rFonts w:asciiTheme="minorHAnsi" w:hAnsiTheme="minorHAnsi"/>
          <w:b/>
        </w:rPr>
        <w:t>Léčba závislosti na návykových látkách a následná péče</w:t>
      </w:r>
    </w:p>
    <w:p w:rsidR="004C1277" w:rsidRPr="0071162F" w:rsidRDefault="004C1277" w:rsidP="00F4444B">
      <w:pPr>
        <w:tabs>
          <w:tab w:val="left" w:pos="432"/>
        </w:tabs>
        <w:jc w:val="both"/>
        <w:rPr>
          <w:rFonts w:asciiTheme="minorHAnsi" w:hAnsiTheme="minorHAnsi"/>
          <w:b/>
        </w:rPr>
      </w:pPr>
    </w:p>
    <w:p w:rsidR="00594443" w:rsidRPr="0071162F" w:rsidRDefault="00594443" w:rsidP="00F4444B">
      <w:pPr>
        <w:tabs>
          <w:tab w:val="left" w:pos="432"/>
        </w:tabs>
        <w:jc w:val="both"/>
        <w:rPr>
          <w:rFonts w:asciiTheme="minorHAnsi" w:hAnsiTheme="minorHAnsi"/>
          <w:b/>
          <w:i/>
          <w:color w:val="00CC66"/>
        </w:rPr>
      </w:pPr>
      <w:r w:rsidRPr="0071162F">
        <w:rPr>
          <w:rFonts w:asciiTheme="minorHAnsi" w:hAnsiTheme="minorHAnsi"/>
        </w:rPr>
        <w:t xml:space="preserve"> </w:t>
      </w:r>
      <w:r w:rsidR="007D4565">
        <w:rPr>
          <w:rFonts w:asciiTheme="minorHAnsi" w:hAnsiTheme="minorHAnsi"/>
          <w:b/>
          <w:i/>
          <w:color w:val="00CC66"/>
        </w:rPr>
      </w:r>
      <w:r w:rsidR="008957CE" w:rsidRPr="007D4565">
        <w:rPr>
          <w:rFonts w:asciiTheme="minorHAnsi" w:hAnsiTheme="minorHAnsi"/>
          <w:b/>
          <w:i/>
          <w:color w:val="00CC66"/>
        </w:rPr>
        <w:pict>
          <v:group id="_x0000_s1034" editas="canvas" style="width:450pt;height:207.75pt;mso-position-horizontal-relative:char;mso-position-vertical-relative:line" coordorigin="2201,5945" coordsize="7200,3324">
            <o:lock v:ext="edit" aspectratio="t"/>
            <v:shape id="_x0000_s1035" type="#_x0000_t75" style="position:absolute;left:2201;top:5945;width:7200;height:3324" o:preferrelative="f">
              <v:fill o:detectmouseclick="t"/>
              <v:path o:extrusionok="t" o:connecttype="none"/>
              <o:lock v:ext="edit" text="t"/>
            </v:shape>
            <v:shape id="_x0000_s1036" type="#_x0000_t202" style="position:absolute;left:3035;top:5945;width:5395;height:1004">
              <v:textbox style="mso-next-textbox:#_x0000_s1036">
                <w:txbxContent>
                  <w:p w:rsidR="00E8538D" w:rsidRPr="00732951" w:rsidRDefault="00E8538D" w:rsidP="00094179">
                    <w:pPr>
                      <w:rPr>
                        <w:rFonts w:asciiTheme="minorHAnsi" w:hAnsiTheme="minorHAnsi"/>
                        <w:color w:val="548DD4"/>
                        <w:sz w:val="22"/>
                        <w:szCs w:val="20"/>
                        <w:u w:val="single"/>
                      </w:rPr>
                    </w:pPr>
                    <w:r w:rsidRPr="00732951">
                      <w:rPr>
                        <w:rFonts w:asciiTheme="minorHAnsi" w:hAnsiTheme="minorHAnsi"/>
                        <w:color w:val="548DD4"/>
                        <w:sz w:val="22"/>
                        <w:szCs w:val="20"/>
                        <w:u w:val="single"/>
                      </w:rPr>
                      <w:t>Služby zajišťované mimo MČ Praha 5:</w:t>
                    </w:r>
                  </w:p>
                  <w:p w:rsidR="00E8538D" w:rsidRPr="00732951" w:rsidRDefault="00E8538D" w:rsidP="00094179">
                    <w:pPr>
                      <w:rPr>
                        <w:rFonts w:asciiTheme="minorHAnsi" w:hAnsiTheme="minorHAnsi"/>
                        <w:color w:val="548DD4"/>
                        <w:sz w:val="22"/>
                        <w:szCs w:val="20"/>
                      </w:rPr>
                    </w:pPr>
                    <w:r w:rsidRPr="00732951">
                      <w:rPr>
                        <w:rFonts w:asciiTheme="minorHAnsi" w:hAnsiTheme="minorHAnsi"/>
                        <w:color w:val="548DD4"/>
                        <w:sz w:val="22"/>
                        <w:szCs w:val="20"/>
                      </w:rPr>
                      <w:t>detoxifikace – lůžková a ambulantní péče</w:t>
                    </w:r>
                  </w:p>
                  <w:p w:rsidR="00E8538D" w:rsidRPr="00732951" w:rsidRDefault="00E8538D" w:rsidP="00094179">
                    <w:pPr>
                      <w:rPr>
                        <w:rFonts w:asciiTheme="minorHAnsi" w:hAnsiTheme="minorHAnsi"/>
                        <w:color w:val="548DD4"/>
                        <w:sz w:val="22"/>
                        <w:szCs w:val="20"/>
                      </w:rPr>
                    </w:pPr>
                    <w:r w:rsidRPr="00732951">
                      <w:rPr>
                        <w:rFonts w:asciiTheme="minorHAnsi" w:hAnsiTheme="minorHAnsi"/>
                        <w:color w:val="548DD4"/>
                        <w:sz w:val="22"/>
                        <w:szCs w:val="20"/>
                      </w:rPr>
                      <w:t>Dětské a dorostové detoxikační centrum při Nemocnici Milosrdných sester sv. Karla Boromejského v Praze</w:t>
                    </w:r>
                  </w:p>
                </w:txbxContent>
              </v:textbox>
            </v:shape>
            <v:shape id="_x0000_s1037" type="#_x0000_t202" style="position:absolute;left:3443;top:7069;width:4592;height:728">
              <v:textbox style="mso-next-textbox:#_x0000_s1037">
                <w:txbxContent>
                  <w:p w:rsidR="00E8538D" w:rsidRPr="00732951" w:rsidRDefault="00E8538D" w:rsidP="00094179">
                    <w:pPr>
                      <w:rPr>
                        <w:rFonts w:asciiTheme="minorHAnsi" w:hAnsiTheme="minorHAnsi"/>
                        <w:color w:val="548DD4"/>
                        <w:sz w:val="22"/>
                        <w:szCs w:val="20"/>
                        <w:u w:val="single"/>
                      </w:rPr>
                    </w:pPr>
                    <w:r w:rsidRPr="00732951">
                      <w:rPr>
                        <w:rFonts w:asciiTheme="minorHAnsi" w:hAnsiTheme="minorHAnsi"/>
                        <w:color w:val="548DD4"/>
                        <w:sz w:val="22"/>
                        <w:szCs w:val="20"/>
                        <w:u w:val="single"/>
                      </w:rPr>
                      <w:t>Služby zajišťované mimo MČ Praha 5:</w:t>
                    </w:r>
                  </w:p>
                  <w:p w:rsidR="00E8538D" w:rsidRPr="00732951" w:rsidRDefault="00E8538D" w:rsidP="00094179">
                    <w:pPr>
                      <w:rPr>
                        <w:rFonts w:asciiTheme="minorHAnsi" w:hAnsiTheme="minorHAnsi"/>
                        <w:color w:val="548DD4"/>
                        <w:sz w:val="22"/>
                        <w:szCs w:val="20"/>
                      </w:rPr>
                    </w:pPr>
                    <w:r w:rsidRPr="00732951">
                      <w:rPr>
                        <w:rFonts w:asciiTheme="minorHAnsi" w:hAnsiTheme="minorHAnsi"/>
                        <w:color w:val="548DD4"/>
                        <w:sz w:val="22"/>
                        <w:szCs w:val="20"/>
                      </w:rPr>
                      <w:t>léčba závislostí – rezidenční (ter</w:t>
                    </w:r>
                    <w:r>
                      <w:rPr>
                        <w:rFonts w:asciiTheme="minorHAnsi" w:hAnsiTheme="minorHAnsi"/>
                        <w:color w:val="548DD4"/>
                        <w:sz w:val="22"/>
                        <w:szCs w:val="20"/>
                      </w:rPr>
                      <w:t xml:space="preserve">apeutická komunita) </w:t>
                    </w:r>
                    <w:r w:rsidRPr="00732951">
                      <w:rPr>
                        <w:rFonts w:asciiTheme="minorHAnsi" w:hAnsiTheme="minorHAnsi"/>
                        <w:color w:val="548DD4"/>
                        <w:sz w:val="22"/>
                        <w:szCs w:val="20"/>
                      </w:rPr>
                      <w:t>a stacionární léčba</w:t>
                    </w:r>
                  </w:p>
                </w:txbxContent>
              </v:textbox>
            </v:shape>
            <v:shape id="_x0000_s1038" type="#_x0000_t202" style="position:absolute;left:3035;top:7917;width:2276;height:1268">
              <v:textbox style="mso-next-textbox:#_x0000_s1038">
                <w:txbxContent>
                  <w:p w:rsidR="00E8538D" w:rsidRPr="00732951" w:rsidRDefault="00E8538D" w:rsidP="00A1660B">
                    <w:pPr>
                      <w:rPr>
                        <w:rFonts w:asciiTheme="minorHAnsi" w:hAnsiTheme="minorHAnsi"/>
                        <w:sz w:val="22"/>
                        <w:szCs w:val="20"/>
                      </w:rPr>
                    </w:pPr>
                    <w:r w:rsidRPr="00732951">
                      <w:rPr>
                        <w:rFonts w:asciiTheme="minorHAnsi" w:hAnsiTheme="minorHAnsi"/>
                        <w:sz w:val="22"/>
                        <w:szCs w:val="20"/>
                      </w:rPr>
                      <w:t>Therapia Viva s.r.o. – AT poradna, Ambulantní zařízení pro léčbu alkoholových a nealkoholových závislostí</w:t>
                    </w:r>
                  </w:p>
                </w:txbxContent>
              </v:textbox>
            </v:shape>
            <v:shape id="_x0000_s1039" type="#_x0000_t202" style="position:absolute;left:6753;top:7917;width:1677;height:1268">
              <v:textbox style="mso-next-textbox:#_x0000_s1039">
                <w:txbxContent>
                  <w:p w:rsidR="00E8538D" w:rsidRPr="00732951" w:rsidRDefault="00E8538D" w:rsidP="00094179">
                    <w:pPr>
                      <w:rPr>
                        <w:rFonts w:asciiTheme="minorHAnsi" w:hAnsiTheme="minorHAnsi"/>
                        <w:sz w:val="22"/>
                        <w:szCs w:val="20"/>
                      </w:rPr>
                    </w:pPr>
                    <w:r w:rsidRPr="00732951">
                      <w:rPr>
                        <w:rFonts w:asciiTheme="minorHAnsi" w:hAnsiTheme="minorHAnsi"/>
                        <w:sz w:val="22"/>
                        <w:szCs w:val="20"/>
                      </w:rPr>
                      <w:t>Centrum následné péče Drop In o.p.s.</w:t>
                    </w:r>
                  </w:p>
                  <w:p w:rsidR="00E8538D" w:rsidRPr="00732951" w:rsidRDefault="00E8538D" w:rsidP="00094179">
                    <w:pPr>
                      <w:rPr>
                        <w:sz w:val="28"/>
                      </w:rPr>
                    </w:pPr>
                  </w:p>
                </w:txbxContent>
              </v:textbox>
            </v:shape>
            <w10:wrap type="none"/>
            <w10:anchorlock/>
          </v:group>
        </w:pict>
      </w:r>
    </w:p>
    <w:p w:rsidR="001D2712" w:rsidRDefault="001D2712" w:rsidP="001D2712">
      <w:pPr>
        <w:jc w:val="both"/>
        <w:rPr>
          <w:rFonts w:asciiTheme="minorHAnsi" w:hAnsiTheme="minorHAnsi"/>
        </w:rPr>
      </w:pPr>
    </w:p>
    <w:p w:rsidR="00A749A1" w:rsidRDefault="00A749A1" w:rsidP="001D2712">
      <w:pPr>
        <w:jc w:val="both"/>
        <w:rPr>
          <w:rFonts w:asciiTheme="minorHAnsi" w:hAnsiTheme="minorHAnsi"/>
        </w:rPr>
      </w:pPr>
    </w:p>
    <w:p w:rsidR="00A749A1" w:rsidRDefault="00A749A1" w:rsidP="001D2712">
      <w:pPr>
        <w:jc w:val="both"/>
        <w:rPr>
          <w:rFonts w:asciiTheme="minorHAnsi" w:hAnsiTheme="minorHAnsi"/>
        </w:rPr>
      </w:pPr>
    </w:p>
    <w:p w:rsidR="001D2712" w:rsidRPr="0071162F" w:rsidRDefault="001D2712" w:rsidP="001D2712">
      <w:pPr>
        <w:jc w:val="both"/>
        <w:rPr>
          <w:rFonts w:asciiTheme="minorHAnsi" w:hAnsiTheme="minorHAnsi"/>
          <w:b/>
        </w:rPr>
      </w:pPr>
      <w:r w:rsidRPr="0071162F">
        <w:rPr>
          <w:rFonts w:asciiTheme="minorHAnsi" w:hAnsiTheme="minorHAnsi"/>
          <w:b/>
        </w:rPr>
        <w:t xml:space="preserve">Snižování rizik – Harm </w:t>
      </w:r>
      <w:r w:rsidR="003A6D06" w:rsidRPr="0071162F">
        <w:rPr>
          <w:rFonts w:asciiTheme="minorHAnsi" w:hAnsiTheme="minorHAnsi"/>
          <w:b/>
        </w:rPr>
        <w:t>R</w:t>
      </w:r>
      <w:r w:rsidRPr="0071162F">
        <w:rPr>
          <w:rFonts w:asciiTheme="minorHAnsi" w:hAnsiTheme="minorHAnsi"/>
          <w:b/>
        </w:rPr>
        <w:t>eduction</w:t>
      </w:r>
    </w:p>
    <w:p w:rsidR="00594443" w:rsidRPr="0071162F" w:rsidRDefault="007D4565" w:rsidP="001D2712">
      <w:pPr>
        <w:jc w:val="both"/>
        <w:rPr>
          <w:rFonts w:asciiTheme="minorHAnsi" w:hAnsiTheme="minorHAnsi"/>
        </w:rPr>
      </w:pPr>
      <w:r w:rsidRPr="007D4565">
        <w:rPr>
          <w:rFonts w:asciiTheme="minorHAnsi" w:hAnsiTheme="minorHAnsi"/>
          <w:b/>
          <w:i/>
          <w:color w:val="00CC66"/>
        </w:rPr>
      </w:r>
      <w:r w:rsidR="008957CE" w:rsidRPr="007D4565">
        <w:rPr>
          <w:rFonts w:asciiTheme="minorHAnsi" w:hAnsiTheme="minorHAnsi"/>
          <w:b/>
          <w:i/>
          <w:color w:val="00CC66"/>
        </w:rPr>
        <w:pict>
          <v:group id="_x0000_s1053" editas="canvas" style="width:450pt;height:86.2pt;mso-position-horizontal-relative:char;mso-position-vertical-relative:line" coordorigin="2201,8672" coordsize="7200,1379">
            <o:lock v:ext="edit" aspectratio="t"/>
            <v:shape id="_x0000_s1054" type="#_x0000_t75" style="position:absolute;left:2201;top:8672;width:7200;height:1379" o:preferrelative="f">
              <v:fill o:detectmouseclick="t"/>
              <v:path o:extrusionok="t" o:connecttype="none"/>
              <o:lock v:ext="edit" text="t"/>
            </v:shape>
            <v:shape id="_x0000_s1055" type="#_x0000_t202" style="position:absolute;left:4620;top:8816;width:1728;height:1235">
              <v:textbox style="mso-next-textbox:#_x0000_s1055">
                <w:txbxContent>
                  <w:p w:rsidR="00E8538D" w:rsidRPr="00732951" w:rsidRDefault="00E8538D" w:rsidP="00732951">
                    <w:pPr>
                      <w:rPr>
                        <w:rFonts w:asciiTheme="minorHAnsi" w:hAnsiTheme="minorHAnsi"/>
                        <w:sz w:val="22"/>
                        <w:szCs w:val="20"/>
                        <w:u w:val="single"/>
                      </w:rPr>
                    </w:pPr>
                    <w:r w:rsidRPr="00732951">
                      <w:rPr>
                        <w:rFonts w:asciiTheme="minorHAnsi" w:hAnsiTheme="minorHAnsi"/>
                        <w:sz w:val="22"/>
                        <w:szCs w:val="20"/>
                        <w:u w:val="single"/>
                      </w:rPr>
                      <w:t>Terénní program</w:t>
                    </w:r>
                  </w:p>
                  <w:p w:rsidR="00E8538D" w:rsidRPr="00732951" w:rsidRDefault="00E8538D" w:rsidP="00732951">
                    <w:pPr>
                      <w:rPr>
                        <w:rFonts w:asciiTheme="minorHAnsi" w:hAnsiTheme="minorHAnsi"/>
                        <w:sz w:val="22"/>
                        <w:szCs w:val="20"/>
                      </w:rPr>
                    </w:pPr>
                    <w:r w:rsidRPr="00732951">
                      <w:rPr>
                        <w:rFonts w:asciiTheme="minorHAnsi" w:hAnsiTheme="minorHAnsi"/>
                        <w:sz w:val="22"/>
                        <w:szCs w:val="20"/>
                      </w:rPr>
                      <w:t>Progressive o.p.s.</w:t>
                    </w:r>
                  </w:p>
                  <w:p w:rsidR="00E8538D" w:rsidRPr="00DA75AB" w:rsidRDefault="00E8538D" w:rsidP="00732951">
                    <w:pPr>
                      <w:rPr>
                        <w:rFonts w:ascii="Calibri" w:hAnsi="Calibri"/>
                        <w:sz w:val="20"/>
                        <w:szCs w:val="20"/>
                      </w:rPr>
                    </w:pPr>
                  </w:p>
                </w:txbxContent>
              </v:textbox>
            </v:shape>
            <v:shape id="_x0000_s1056" type="#_x0000_t202" style="position:absolute;left:2201;top:8816;width:2160;height:1235">
              <v:textbox style="mso-next-textbox:#_x0000_s1056">
                <w:txbxContent>
                  <w:p w:rsidR="00E8538D" w:rsidRPr="00732951" w:rsidRDefault="00E8538D" w:rsidP="00732951">
                    <w:pPr>
                      <w:rPr>
                        <w:rFonts w:asciiTheme="minorHAnsi" w:hAnsiTheme="minorHAnsi"/>
                        <w:sz w:val="22"/>
                        <w:szCs w:val="20"/>
                      </w:rPr>
                    </w:pPr>
                    <w:r w:rsidRPr="00732951">
                      <w:rPr>
                        <w:rFonts w:asciiTheme="minorHAnsi" w:hAnsiTheme="minorHAnsi"/>
                        <w:sz w:val="22"/>
                        <w:szCs w:val="20"/>
                        <w:u w:val="single"/>
                      </w:rPr>
                      <w:t>Substituční léčba</w:t>
                    </w:r>
                    <w:r w:rsidRPr="00732951">
                      <w:rPr>
                        <w:rFonts w:asciiTheme="minorHAnsi" w:hAnsiTheme="minorHAnsi"/>
                        <w:sz w:val="22"/>
                        <w:szCs w:val="20"/>
                      </w:rPr>
                      <w:t xml:space="preserve"> </w:t>
                    </w:r>
                  </w:p>
                  <w:p w:rsidR="00E8538D" w:rsidRPr="00732951" w:rsidRDefault="00E8538D" w:rsidP="00732951">
                    <w:pPr>
                      <w:rPr>
                        <w:rFonts w:asciiTheme="minorHAnsi" w:hAnsiTheme="minorHAnsi"/>
                        <w:sz w:val="22"/>
                        <w:szCs w:val="20"/>
                      </w:rPr>
                    </w:pPr>
                    <w:r w:rsidRPr="00732951">
                      <w:rPr>
                        <w:rFonts w:asciiTheme="minorHAnsi" w:hAnsiTheme="minorHAnsi"/>
                        <w:color w:val="0070C0"/>
                        <w:sz w:val="22"/>
                        <w:szCs w:val="20"/>
                      </w:rPr>
                      <w:t xml:space="preserve">Metadon – kapacity mimo MČ Praha 5; </w:t>
                    </w:r>
                    <w:r w:rsidRPr="00732951">
                      <w:rPr>
                        <w:rFonts w:asciiTheme="minorHAnsi" w:hAnsiTheme="minorHAnsi"/>
                        <w:sz w:val="22"/>
                        <w:szCs w:val="20"/>
                      </w:rPr>
                      <w:t xml:space="preserve"> </w:t>
                    </w:r>
                  </w:p>
                  <w:p w:rsidR="00E8538D" w:rsidRPr="00732951" w:rsidRDefault="00E8538D" w:rsidP="00732951">
                    <w:pPr>
                      <w:rPr>
                        <w:rFonts w:asciiTheme="minorHAnsi" w:hAnsiTheme="minorHAnsi"/>
                        <w:sz w:val="22"/>
                        <w:szCs w:val="20"/>
                      </w:rPr>
                    </w:pPr>
                    <w:r w:rsidRPr="00732951">
                      <w:rPr>
                        <w:rFonts w:asciiTheme="minorHAnsi" w:hAnsiTheme="minorHAnsi"/>
                        <w:sz w:val="22"/>
                        <w:szCs w:val="20"/>
                      </w:rPr>
                      <w:t>Substituční opiátová léčba – Therapia Viva s.r.o.</w:t>
                    </w:r>
                  </w:p>
                </w:txbxContent>
              </v:textbox>
            </v:shape>
            <v:shape id="_x0000_s1057" type="#_x0000_t202" style="position:absolute;left:6521;top:8816;width:2448;height:1235">
              <v:textbox style="mso-next-textbox:#_x0000_s1057">
                <w:txbxContent>
                  <w:p w:rsidR="00E8538D" w:rsidRPr="00732951" w:rsidRDefault="00E8538D" w:rsidP="00732951">
                    <w:pPr>
                      <w:rPr>
                        <w:rFonts w:asciiTheme="minorHAnsi" w:hAnsiTheme="minorHAnsi"/>
                        <w:sz w:val="22"/>
                        <w:szCs w:val="20"/>
                        <w:u w:val="single"/>
                      </w:rPr>
                    </w:pPr>
                    <w:r w:rsidRPr="00732951">
                      <w:rPr>
                        <w:rFonts w:asciiTheme="minorHAnsi" w:hAnsiTheme="minorHAnsi"/>
                        <w:sz w:val="22"/>
                        <w:szCs w:val="20"/>
                        <w:u w:val="single"/>
                      </w:rPr>
                      <w:t xml:space="preserve">Kontaktní centrum </w:t>
                    </w:r>
                  </w:p>
                  <w:p w:rsidR="00E8538D" w:rsidRPr="00732951" w:rsidRDefault="00E8538D" w:rsidP="00732951">
                    <w:pPr>
                      <w:rPr>
                        <w:rFonts w:asciiTheme="minorHAnsi" w:hAnsiTheme="minorHAnsi"/>
                        <w:sz w:val="22"/>
                        <w:szCs w:val="20"/>
                      </w:rPr>
                    </w:pPr>
                    <w:r w:rsidRPr="00732951">
                      <w:rPr>
                        <w:rFonts w:asciiTheme="minorHAnsi" w:hAnsiTheme="minorHAnsi"/>
                        <w:sz w:val="22"/>
                        <w:szCs w:val="20"/>
                      </w:rPr>
                      <w:t>Progressive o.p.s.</w:t>
                    </w:r>
                  </w:p>
                  <w:p w:rsidR="00E8538D" w:rsidRPr="00732951" w:rsidRDefault="00E8538D" w:rsidP="00732951">
                    <w:pPr>
                      <w:rPr>
                        <w:rFonts w:asciiTheme="minorHAnsi" w:hAnsiTheme="minorHAnsi"/>
                        <w:sz w:val="22"/>
                        <w:szCs w:val="20"/>
                      </w:rPr>
                    </w:pPr>
                    <w:r>
                      <w:rPr>
                        <w:rFonts w:asciiTheme="minorHAnsi" w:hAnsiTheme="minorHAnsi"/>
                        <w:sz w:val="22"/>
                        <w:szCs w:val="20"/>
                      </w:rPr>
                      <w:t>Sananim z.ú</w:t>
                    </w:r>
                    <w:r w:rsidRPr="00732951">
                      <w:rPr>
                        <w:rFonts w:asciiTheme="minorHAnsi" w:hAnsiTheme="minorHAnsi"/>
                        <w:sz w:val="22"/>
                        <w:szCs w:val="20"/>
                      </w:rPr>
                      <w:t>.</w:t>
                    </w:r>
                  </w:p>
                </w:txbxContent>
              </v:textbox>
            </v:shape>
            <w10:wrap type="none"/>
            <w10:anchorlock/>
          </v:group>
        </w:pict>
      </w:r>
    </w:p>
    <w:p w:rsidR="001D2712" w:rsidRPr="0071162F" w:rsidRDefault="001D2712" w:rsidP="00F4444B">
      <w:pPr>
        <w:jc w:val="both"/>
        <w:rPr>
          <w:rFonts w:asciiTheme="minorHAnsi" w:hAnsiTheme="minorHAnsi"/>
          <w:b/>
        </w:rPr>
      </w:pPr>
    </w:p>
    <w:p w:rsidR="004C1277" w:rsidRPr="0071162F" w:rsidRDefault="00594443" w:rsidP="00F4444B">
      <w:pPr>
        <w:jc w:val="both"/>
        <w:rPr>
          <w:rFonts w:asciiTheme="minorHAnsi" w:hAnsiTheme="minorHAnsi"/>
        </w:rPr>
      </w:pPr>
      <w:r w:rsidRPr="0071162F">
        <w:rPr>
          <w:rFonts w:asciiTheme="minorHAnsi" w:hAnsiTheme="minorHAnsi"/>
          <w:b/>
        </w:rPr>
        <w:t xml:space="preserve">ČERNÁ </w:t>
      </w:r>
      <w:r w:rsidRPr="0071162F">
        <w:rPr>
          <w:rFonts w:asciiTheme="minorHAnsi" w:hAnsiTheme="minorHAnsi"/>
        </w:rPr>
        <w:t xml:space="preserve">– služba je poskytována v rámci sítě služeb MČ Praha 5, </w:t>
      </w:r>
      <w:r w:rsidRPr="0071162F">
        <w:rPr>
          <w:rFonts w:asciiTheme="minorHAnsi" w:hAnsiTheme="minorHAnsi"/>
          <w:b/>
          <w:color w:val="0070C0"/>
        </w:rPr>
        <w:t>MODRÁ</w:t>
      </w:r>
      <w:r w:rsidRPr="0071162F">
        <w:rPr>
          <w:rFonts w:asciiTheme="minorHAnsi" w:hAnsiTheme="minorHAnsi"/>
        </w:rPr>
        <w:t xml:space="preserve"> – služba není na</w:t>
      </w:r>
      <w:r w:rsidR="009B1108" w:rsidRPr="0071162F">
        <w:rPr>
          <w:rFonts w:asciiTheme="minorHAnsi" w:hAnsiTheme="minorHAnsi"/>
        </w:rPr>
        <w:t xml:space="preserve"> MČ Praha</w:t>
      </w:r>
      <w:r w:rsidRPr="0071162F">
        <w:rPr>
          <w:rFonts w:asciiTheme="minorHAnsi" w:hAnsiTheme="minorHAnsi"/>
        </w:rPr>
        <w:t xml:space="preserve"> 5 poskytována, avšak je dostupná</w:t>
      </w:r>
      <w:r w:rsidR="00DD017F">
        <w:rPr>
          <w:rFonts w:asciiTheme="minorHAnsi" w:hAnsiTheme="minorHAnsi"/>
        </w:rPr>
        <w:t xml:space="preserve"> v rámci</w:t>
      </w:r>
      <w:r w:rsidRPr="0071162F">
        <w:rPr>
          <w:rFonts w:asciiTheme="minorHAnsi" w:hAnsiTheme="minorHAnsi"/>
        </w:rPr>
        <w:t xml:space="preserve"> hl. m. Prahy</w:t>
      </w:r>
    </w:p>
    <w:p w:rsidR="004C1277" w:rsidRPr="0071162F" w:rsidRDefault="004C1277" w:rsidP="00F4444B">
      <w:pPr>
        <w:jc w:val="both"/>
        <w:rPr>
          <w:rFonts w:asciiTheme="minorHAnsi" w:hAnsiTheme="minorHAnsi"/>
        </w:rPr>
      </w:pPr>
    </w:p>
    <w:p w:rsidR="004C1277" w:rsidRPr="0071162F" w:rsidRDefault="004C1277" w:rsidP="00F4444B">
      <w:pPr>
        <w:jc w:val="both"/>
        <w:rPr>
          <w:rFonts w:asciiTheme="minorHAnsi" w:hAnsiTheme="minorHAnsi"/>
        </w:rPr>
      </w:pPr>
    </w:p>
    <w:p w:rsidR="00594443" w:rsidRPr="0071162F" w:rsidRDefault="00CC5D67" w:rsidP="006266E9">
      <w:pPr>
        <w:pStyle w:val="Styl1"/>
      </w:pPr>
      <w:bookmarkStart w:id="14" w:name="_Toc391476892"/>
      <w:r w:rsidRPr="0071162F">
        <w:t>4</w:t>
      </w:r>
      <w:r w:rsidR="00594443" w:rsidRPr="0071162F">
        <w:t xml:space="preserve"> </w:t>
      </w:r>
      <w:r w:rsidR="00DC011B" w:rsidRPr="0071162F">
        <w:t>CÍLE PROTIDROGOVÉ STRATEGIE MČ PRAHA 5</w:t>
      </w:r>
      <w:bookmarkEnd w:id="14"/>
    </w:p>
    <w:p w:rsidR="007E2063" w:rsidRPr="0071162F" w:rsidRDefault="007E2063" w:rsidP="00F4444B">
      <w:pPr>
        <w:jc w:val="both"/>
        <w:rPr>
          <w:rFonts w:asciiTheme="minorHAnsi" w:hAnsiTheme="minorHAnsi"/>
        </w:rPr>
      </w:pPr>
    </w:p>
    <w:p w:rsidR="00594443" w:rsidRPr="0071162F" w:rsidRDefault="00CC5D67" w:rsidP="006266E9">
      <w:pPr>
        <w:pStyle w:val="Styl2"/>
        <w:rPr>
          <w:u w:val="single"/>
        </w:rPr>
      </w:pPr>
      <w:bookmarkStart w:id="15" w:name="_Toc391476893"/>
      <w:r w:rsidRPr="0071162F">
        <w:t>4</w:t>
      </w:r>
      <w:r w:rsidR="00A02AE2" w:rsidRPr="0071162F">
        <w:t>.1</w:t>
      </w:r>
      <w:r w:rsidR="00594443" w:rsidRPr="0071162F">
        <w:t xml:space="preserve"> </w:t>
      </w:r>
      <w:r w:rsidR="00DC011B" w:rsidRPr="0071162F">
        <w:t>HLAVNÍ CÍL</w:t>
      </w:r>
      <w:bookmarkEnd w:id="15"/>
    </w:p>
    <w:p w:rsidR="00223BD4" w:rsidRPr="0071162F" w:rsidRDefault="00223BD4" w:rsidP="00F4444B">
      <w:pPr>
        <w:jc w:val="both"/>
        <w:rPr>
          <w:rFonts w:asciiTheme="minorHAnsi" w:hAnsiTheme="minorHAnsi"/>
          <w:u w:val="single"/>
        </w:rPr>
      </w:pPr>
    </w:p>
    <w:p w:rsidR="00A02AE2" w:rsidRPr="0071162F" w:rsidRDefault="00415806" w:rsidP="00A02AE2">
      <w:pPr>
        <w:jc w:val="both"/>
        <w:rPr>
          <w:rFonts w:asciiTheme="minorHAnsi" w:hAnsiTheme="minorHAnsi"/>
        </w:rPr>
      </w:pPr>
      <w:r>
        <w:rPr>
          <w:rFonts w:asciiTheme="minorHAnsi" w:hAnsiTheme="minorHAnsi"/>
        </w:rPr>
        <w:t>Hlavním cílem je vytvářet bezpečné, zdravé</w:t>
      </w:r>
      <w:r w:rsidRPr="0071162F">
        <w:rPr>
          <w:rFonts w:asciiTheme="minorHAnsi" w:hAnsiTheme="minorHAnsi"/>
        </w:rPr>
        <w:t xml:space="preserve"> prostředí pro život všech občanů MČ Praha 5 a </w:t>
      </w:r>
      <w:r>
        <w:rPr>
          <w:rFonts w:asciiTheme="minorHAnsi" w:hAnsiTheme="minorHAnsi"/>
        </w:rPr>
        <w:t>chránit, zejména děti a mladistvé</w:t>
      </w:r>
      <w:r w:rsidRPr="0071162F">
        <w:rPr>
          <w:rFonts w:asciiTheme="minorHAnsi" w:hAnsiTheme="minorHAnsi"/>
        </w:rPr>
        <w:t>, před užíváním tabáku, alkoholu, nelegálních návykových látek a jejich následky.</w:t>
      </w:r>
      <w:r>
        <w:rPr>
          <w:rFonts w:asciiTheme="minorHAnsi" w:hAnsiTheme="minorHAnsi"/>
        </w:rPr>
        <w:t xml:space="preserve"> </w:t>
      </w:r>
      <w:r w:rsidR="00594443" w:rsidRPr="00164943">
        <w:rPr>
          <w:rFonts w:asciiTheme="minorHAnsi" w:hAnsiTheme="minorHAnsi"/>
        </w:rPr>
        <w:t xml:space="preserve">Na základě vyváženého přístupu k oblastem protidrogové politiky snížit užívání všech návykových látek a současně minimalizovat </w:t>
      </w:r>
      <w:r w:rsidR="00DD017F" w:rsidRPr="00164943">
        <w:rPr>
          <w:rFonts w:asciiTheme="minorHAnsi" w:hAnsiTheme="minorHAnsi"/>
        </w:rPr>
        <w:t>potenci</w:t>
      </w:r>
      <w:r w:rsidR="00E01A10" w:rsidRPr="00164943">
        <w:rPr>
          <w:rFonts w:asciiTheme="minorHAnsi" w:hAnsiTheme="minorHAnsi"/>
        </w:rPr>
        <w:t xml:space="preserve">ální rizika a </w:t>
      </w:r>
      <w:r w:rsidR="00594443" w:rsidRPr="00164943">
        <w:rPr>
          <w:rFonts w:asciiTheme="minorHAnsi" w:hAnsiTheme="minorHAnsi"/>
        </w:rPr>
        <w:t>škody</w:t>
      </w:r>
      <w:r w:rsidR="00E01A10" w:rsidRPr="00164943">
        <w:rPr>
          <w:rFonts w:asciiTheme="minorHAnsi" w:hAnsiTheme="minorHAnsi"/>
        </w:rPr>
        <w:t xml:space="preserve">, které mohou jednotlivcům a společnosti </w:t>
      </w:r>
      <w:r w:rsidR="00594443" w:rsidRPr="00164943">
        <w:rPr>
          <w:rFonts w:asciiTheme="minorHAnsi" w:hAnsiTheme="minorHAnsi"/>
        </w:rPr>
        <w:t>v dů</w:t>
      </w:r>
      <w:r w:rsidR="00F52257" w:rsidRPr="00164943">
        <w:rPr>
          <w:rFonts w:asciiTheme="minorHAnsi" w:hAnsiTheme="minorHAnsi"/>
        </w:rPr>
        <w:t xml:space="preserve">sledku jejich užívání </w:t>
      </w:r>
      <w:r w:rsidR="00E01A10" w:rsidRPr="00164943">
        <w:rPr>
          <w:rFonts w:asciiTheme="minorHAnsi" w:hAnsiTheme="minorHAnsi"/>
        </w:rPr>
        <w:t>vzniknout</w:t>
      </w:r>
      <w:r w:rsidR="00594443" w:rsidRPr="0071162F">
        <w:rPr>
          <w:rFonts w:asciiTheme="minorHAnsi" w:hAnsiTheme="minorHAnsi"/>
        </w:rPr>
        <w:t>.</w:t>
      </w:r>
      <w:r w:rsidR="00A02AE2" w:rsidRPr="0071162F">
        <w:rPr>
          <w:rFonts w:asciiTheme="minorHAnsi" w:hAnsiTheme="minorHAnsi"/>
        </w:rPr>
        <w:t xml:space="preserve"> </w:t>
      </w:r>
    </w:p>
    <w:p w:rsidR="00594443" w:rsidRPr="0071162F" w:rsidRDefault="00594443" w:rsidP="005151DA">
      <w:pPr>
        <w:jc w:val="both"/>
        <w:rPr>
          <w:rFonts w:asciiTheme="minorHAnsi" w:hAnsiTheme="minorHAnsi"/>
        </w:rPr>
      </w:pPr>
    </w:p>
    <w:p w:rsidR="00594443" w:rsidRPr="0071162F" w:rsidRDefault="00594443" w:rsidP="00F4444B">
      <w:pPr>
        <w:jc w:val="both"/>
        <w:rPr>
          <w:rFonts w:asciiTheme="minorHAnsi" w:hAnsiTheme="minorHAnsi"/>
        </w:rPr>
      </w:pPr>
    </w:p>
    <w:p w:rsidR="00594443" w:rsidRPr="0071162F" w:rsidRDefault="006266E9" w:rsidP="006266E9">
      <w:pPr>
        <w:pStyle w:val="Styl2"/>
      </w:pPr>
      <w:bookmarkStart w:id="16" w:name="_Toc391476894"/>
      <w:r w:rsidRPr="0071162F">
        <w:t xml:space="preserve">4.2 </w:t>
      </w:r>
      <w:r w:rsidR="00DC011B" w:rsidRPr="0071162F">
        <w:t>SPECIFICKÉ CÍLE</w:t>
      </w:r>
      <w:bookmarkEnd w:id="16"/>
    </w:p>
    <w:p w:rsidR="00DC011B" w:rsidRPr="0071162F" w:rsidRDefault="00DC011B" w:rsidP="00DC011B">
      <w:pPr>
        <w:pStyle w:val="Odstavecseseznamem"/>
        <w:ind w:left="360"/>
        <w:jc w:val="both"/>
        <w:rPr>
          <w:rFonts w:asciiTheme="minorHAnsi" w:hAnsiTheme="minorHAnsi"/>
          <w:sz w:val="24"/>
          <w:szCs w:val="24"/>
          <w:u w:val="single"/>
        </w:rPr>
      </w:pPr>
    </w:p>
    <w:p w:rsidR="00594443" w:rsidRPr="0071162F" w:rsidRDefault="00F3575B" w:rsidP="00CC5D67">
      <w:pPr>
        <w:pStyle w:val="Odstavecseseznamem"/>
        <w:numPr>
          <w:ilvl w:val="2"/>
          <w:numId w:val="37"/>
        </w:numPr>
        <w:jc w:val="both"/>
        <w:rPr>
          <w:rFonts w:asciiTheme="minorHAnsi" w:hAnsiTheme="minorHAnsi"/>
          <w:sz w:val="24"/>
          <w:szCs w:val="24"/>
        </w:rPr>
      </w:pPr>
      <w:r w:rsidRPr="0071162F">
        <w:rPr>
          <w:rFonts w:asciiTheme="minorHAnsi" w:hAnsiTheme="minorHAnsi"/>
          <w:sz w:val="24"/>
          <w:szCs w:val="24"/>
        </w:rPr>
        <w:t>Navýšení kontroly</w:t>
      </w:r>
      <w:r w:rsidR="00594443" w:rsidRPr="0071162F">
        <w:rPr>
          <w:rFonts w:asciiTheme="minorHAnsi" w:hAnsiTheme="minorHAnsi"/>
          <w:sz w:val="24"/>
          <w:szCs w:val="24"/>
        </w:rPr>
        <w:t xml:space="preserve"> a dodržování platných předpisů v oblasti prodeje, podávání a</w:t>
      </w:r>
      <w:r w:rsidR="00540F04">
        <w:rPr>
          <w:rFonts w:asciiTheme="minorHAnsi" w:hAnsiTheme="minorHAnsi"/>
          <w:sz w:val="24"/>
          <w:szCs w:val="24"/>
        </w:rPr>
        <w:t> </w:t>
      </w:r>
      <w:r w:rsidR="00594443" w:rsidRPr="0071162F">
        <w:rPr>
          <w:rFonts w:asciiTheme="minorHAnsi" w:hAnsiTheme="minorHAnsi"/>
          <w:sz w:val="24"/>
          <w:szCs w:val="24"/>
        </w:rPr>
        <w:t>užívání legálních návykových láte</w:t>
      </w:r>
      <w:r w:rsidR="00FF6746" w:rsidRPr="0071162F">
        <w:rPr>
          <w:rFonts w:asciiTheme="minorHAnsi" w:hAnsiTheme="minorHAnsi"/>
          <w:sz w:val="24"/>
          <w:szCs w:val="24"/>
        </w:rPr>
        <w:t>k zejména u osob mladších 18 let.</w:t>
      </w:r>
    </w:p>
    <w:p w:rsidR="00CC5D67" w:rsidRPr="0071162F" w:rsidRDefault="00CC5D67" w:rsidP="00CC5D67">
      <w:pPr>
        <w:pStyle w:val="Odstavecseseznamem"/>
        <w:rPr>
          <w:rFonts w:asciiTheme="minorHAnsi" w:hAnsiTheme="minorHAnsi"/>
          <w:sz w:val="24"/>
          <w:szCs w:val="24"/>
        </w:rPr>
      </w:pPr>
    </w:p>
    <w:p w:rsidR="00594443" w:rsidRPr="0071162F" w:rsidRDefault="00D00030" w:rsidP="00CC5D67">
      <w:pPr>
        <w:pStyle w:val="Odstavecseseznamem"/>
        <w:numPr>
          <w:ilvl w:val="2"/>
          <w:numId w:val="37"/>
        </w:numPr>
        <w:jc w:val="both"/>
        <w:rPr>
          <w:rFonts w:asciiTheme="minorHAnsi" w:hAnsiTheme="minorHAnsi"/>
          <w:sz w:val="24"/>
          <w:szCs w:val="24"/>
        </w:rPr>
      </w:pPr>
      <w:r w:rsidRPr="0071162F">
        <w:rPr>
          <w:rFonts w:asciiTheme="minorHAnsi" w:hAnsiTheme="minorHAnsi"/>
          <w:sz w:val="24"/>
          <w:szCs w:val="24"/>
        </w:rPr>
        <w:t xml:space="preserve">Realizace programů primární protidrogové prevence na vybraných </w:t>
      </w:r>
      <w:r w:rsidR="00DD017F">
        <w:rPr>
          <w:rFonts w:asciiTheme="minorHAnsi" w:hAnsiTheme="minorHAnsi"/>
          <w:sz w:val="24"/>
          <w:szCs w:val="24"/>
        </w:rPr>
        <w:t>základních školách MČ</w:t>
      </w:r>
      <w:r w:rsidRPr="0071162F">
        <w:rPr>
          <w:rFonts w:asciiTheme="minorHAnsi" w:hAnsiTheme="minorHAnsi"/>
          <w:sz w:val="24"/>
          <w:szCs w:val="24"/>
        </w:rPr>
        <w:t xml:space="preserve"> Praha 5.</w:t>
      </w:r>
    </w:p>
    <w:p w:rsidR="00CC5D67" w:rsidRPr="0071162F" w:rsidRDefault="00CC5D67" w:rsidP="00CC5D67">
      <w:pPr>
        <w:jc w:val="both"/>
        <w:rPr>
          <w:rFonts w:asciiTheme="minorHAnsi" w:hAnsiTheme="minorHAnsi"/>
        </w:rPr>
      </w:pPr>
    </w:p>
    <w:p w:rsidR="00594443" w:rsidRPr="0071162F" w:rsidRDefault="00E46506" w:rsidP="00CC5D67">
      <w:pPr>
        <w:pStyle w:val="Odstavecseseznamem"/>
        <w:numPr>
          <w:ilvl w:val="2"/>
          <w:numId w:val="37"/>
        </w:numPr>
        <w:jc w:val="both"/>
        <w:rPr>
          <w:rFonts w:asciiTheme="minorHAnsi" w:hAnsiTheme="minorHAnsi"/>
          <w:sz w:val="24"/>
          <w:szCs w:val="24"/>
        </w:rPr>
      </w:pPr>
      <w:r w:rsidRPr="0071162F">
        <w:rPr>
          <w:rFonts w:asciiTheme="minorHAnsi" w:hAnsiTheme="minorHAnsi"/>
          <w:sz w:val="24"/>
          <w:szCs w:val="24"/>
        </w:rPr>
        <w:t>Rozvoj spolupráce</w:t>
      </w:r>
      <w:r w:rsidR="00594443" w:rsidRPr="0071162F">
        <w:rPr>
          <w:rFonts w:asciiTheme="minorHAnsi" w:hAnsiTheme="minorHAnsi"/>
          <w:sz w:val="24"/>
          <w:szCs w:val="24"/>
        </w:rPr>
        <w:t xml:space="preserve"> všech subjektů podílejících se na protidrogové prevenci na území </w:t>
      </w:r>
      <w:r w:rsidR="00CC5D67" w:rsidRPr="0071162F">
        <w:rPr>
          <w:rFonts w:asciiTheme="minorHAnsi" w:hAnsiTheme="minorHAnsi"/>
          <w:sz w:val="24"/>
          <w:szCs w:val="24"/>
        </w:rPr>
        <w:t>MČ P</w:t>
      </w:r>
      <w:r w:rsidR="00856195" w:rsidRPr="0071162F">
        <w:rPr>
          <w:rFonts w:asciiTheme="minorHAnsi" w:hAnsiTheme="minorHAnsi"/>
          <w:sz w:val="24"/>
          <w:szCs w:val="24"/>
        </w:rPr>
        <w:t xml:space="preserve">raha </w:t>
      </w:r>
      <w:r w:rsidR="00CC5D67" w:rsidRPr="0071162F">
        <w:rPr>
          <w:rFonts w:asciiTheme="minorHAnsi" w:hAnsiTheme="minorHAnsi"/>
          <w:sz w:val="24"/>
          <w:szCs w:val="24"/>
        </w:rPr>
        <w:t>5</w:t>
      </w:r>
      <w:r w:rsidR="00C27B1F" w:rsidRPr="0071162F">
        <w:rPr>
          <w:rFonts w:asciiTheme="minorHAnsi" w:hAnsiTheme="minorHAnsi"/>
          <w:sz w:val="24"/>
          <w:szCs w:val="24"/>
        </w:rPr>
        <w:t>.</w:t>
      </w:r>
    </w:p>
    <w:p w:rsidR="00FF6746" w:rsidRPr="0071162F" w:rsidRDefault="00FF6746" w:rsidP="00FF6746">
      <w:pPr>
        <w:pStyle w:val="Odstavecseseznamem"/>
        <w:rPr>
          <w:rFonts w:asciiTheme="minorHAnsi" w:hAnsiTheme="minorHAnsi"/>
          <w:sz w:val="24"/>
          <w:szCs w:val="24"/>
        </w:rPr>
      </w:pPr>
    </w:p>
    <w:p w:rsidR="00CC5D67" w:rsidRPr="0071162F" w:rsidRDefault="00E46506" w:rsidP="00CC5D67">
      <w:pPr>
        <w:pStyle w:val="Odstavecseseznamem"/>
        <w:numPr>
          <w:ilvl w:val="2"/>
          <w:numId w:val="37"/>
        </w:numPr>
        <w:jc w:val="both"/>
        <w:rPr>
          <w:rFonts w:asciiTheme="minorHAnsi" w:hAnsiTheme="minorHAnsi"/>
          <w:sz w:val="24"/>
          <w:szCs w:val="24"/>
        </w:rPr>
      </w:pPr>
      <w:r w:rsidRPr="0071162F">
        <w:rPr>
          <w:rFonts w:asciiTheme="minorHAnsi" w:hAnsiTheme="minorHAnsi"/>
          <w:sz w:val="24"/>
          <w:szCs w:val="24"/>
        </w:rPr>
        <w:t>Tvorba pravidelných</w:t>
      </w:r>
      <w:r w:rsidR="00FF6746" w:rsidRPr="0071162F">
        <w:rPr>
          <w:rFonts w:asciiTheme="minorHAnsi" w:hAnsiTheme="minorHAnsi"/>
          <w:sz w:val="24"/>
          <w:szCs w:val="24"/>
        </w:rPr>
        <w:t xml:space="preserve"> kvartální</w:t>
      </w:r>
      <w:r w:rsidRPr="0071162F">
        <w:rPr>
          <w:rFonts w:asciiTheme="minorHAnsi" w:hAnsiTheme="minorHAnsi"/>
          <w:sz w:val="24"/>
          <w:szCs w:val="24"/>
        </w:rPr>
        <w:t>ch</w:t>
      </w:r>
      <w:r w:rsidR="00FF6746" w:rsidRPr="0071162F">
        <w:rPr>
          <w:rFonts w:asciiTheme="minorHAnsi" w:hAnsiTheme="minorHAnsi"/>
          <w:sz w:val="24"/>
          <w:szCs w:val="24"/>
        </w:rPr>
        <w:t xml:space="preserve"> zpráv p</w:t>
      </w:r>
      <w:r w:rsidRPr="0071162F">
        <w:rPr>
          <w:rFonts w:asciiTheme="minorHAnsi" w:hAnsiTheme="minorHAnsi"/>
          <w:sz w:val="24"/>
          <w:szCs w:val="24"/>
        </w:rPr>
        <w:t>ro RMČ, které by měly popisovat</w:t>
      </w:r>
      <w:r w:rsidR="00FF6746" w:rsidRPr="0071162F">
        <w:rPr>
          <w:rFonts w:asciiTheme="minorHAnsi" w:hAnsiTheme="minorHAnsi"/>
          <w:sz w:val="24"/>
          <w:szCs w:val="24"/>
        </w:rPr>
        <w:t xml:space="preserve"> aktuální situaci drogové scény na MČ Praha 5 a zároveň se mohou stát základním materiálem při vytváření strategie, plánů a opatření na MČ Praha 5.</w:t>
      </w:r>
    </w:p>
    <w:p w:rsidR="00FF6746" w:rsidRPr="0071162F" w:rsidRDefault="00FF6746" w:rsidP="00EC5509">
      <w:pPr>
        <w:jc w:val="both"/>
        <w:rPr>
          <w:rFonts w:asciiTheme="minorHAnsi" w:hAnsiTheme="minorHAnsi"/>
        </w:rPr>
      </w:pPr>
    </w:p>
    <w:p w:rsidR="00EC5509" w:rsidRPr="0071162F" w:rsidRDefault="00792E5F" w:rsidP="00EC5509">
      <w:pPr>
        <w:jc w:val="both"/>
        <w:rPr>
          <w:rFonts w:asciiTheme="minorHAnsi" w:hAnsiTheme="minorHAnsi"/>
        </w:rPr>
      </w:pPr>
      <w:r w:rsidRPr="0071162F">
        <w:rPr>
          <w:rFonts w:asciiTheme="minorHAnsi" w:hAnsiTheme="minorHAnsi"/>
        </w:rPr>
        <w:t>Konkrétní</w:t>
      </w:r>
      <w:r w:rsidR="00EC5509" w:rsidRPr="0071162F">
        <w:rPr>
          <w:rFonts w:asciiTheme="minorHAnsi" w:hAnsiTheme="minorHAnsi"/>
        </w:rPr>
        <w:t xml:space="preserve"> aktivity vedoucí k naplňování těchto cílů jsou stanoveny v Akčním plánu Pr</w:t>
      </w:r>
      <w:r w:rsidRPr="0071162F">
        <w:rPr>
          <w:rFonts w:asciiTheme="minorHAnsi" w:hAnsiTheme="minorHAnsi"/>
        </w:rPr>
        <w:t>otidrogové strategie MČ Praha 5 pro jednotlivé roky s ohledem na vývoj situace.</w:t>
      </w:r>
    </w:p>
    <w:p w:rsidR="00CC5D67" w:rsidRDefault="00CC5D67" w:rsidP="00CC5D67">
      <w:pPr>
        <w:pStyle w:val="Odstavecseseznamem"/>
        <w:rPr>
          <w:rFonts w:asciiTheme="minorHAnsi" w:hAnsiTheme="minorHAnsi"/>
          <w:sz w:val="24"/>
          <w:szCs w:val="24"/>
        </w:rPr>
      </w:pPr>
    </w:p>
    <w:p w:rsidR="00ED08BE" w:rsidRDefault="00ED08BE" w:rsidP="00CC5D67">
      <w:pPr>
        <w:pStyle w:val="Odstavecseseznamem"/>
        <w:rPr>
          <w:rFonts w:asciiTheme="minorHAnsi" w:hAnsiTheme="minorHAnsi"/>
          <w:sz w:val="24"/>
          <w:szCs w:val="24"/>
        </w:rPr>
      </w:pPr>
    </w:p>
    <w:p w:rsidR="00ED08BE" w:rsidRDefault="00ED08BE" w:rsidP="00CC5D67">
      <w:pPr>
        <w:pStyle w:val="Odstavecseseznamem"/>
        <w:rPr>
          <w:rFonts w:asciiTheme="minorHAnsi" w:hAnsiTheme="minorHAnsi"/>
          <w:sz w:val="24"/>
          <w:szCs w:val="24"/>
        </w:rPr>
      </w:pPr>
    </w:p>
    <w:p w:rsidR="00834C3D" w:rsidRDefault="00834C3D" w:rsidP="00CC5D67">
      <w:pPr>
        <w:pStyle w:val="Odstavecseseznamem"/>
        <w:rPr>
          <w:rFonts w:asciiTheme="minorHAnsi" w:hAnsiTheme="minorHAnsi"/>
          <w:sz w:val="24"/>
          <w:szCs w:val="24"/>
        </w:rPr>
      </w:pPr>
    </w:p>
    <w:p w:rsidR="00834C3D" w:rsidRPr="0071162F" w:rsidRDefault="00834C3D" w:rsidP="00CC5D67">
      <w:pPr>
        <w:pStyle w:val="Odstavecseseznamem"/>
        <w:rPr>
          <w:rFonts w:asciiTheme="minorHAnsi" w:hAnsiTheme="minorHAnsi"/>
          <w:sz w:val="24"/>
          <w:szCs w:val="24"/>
        </w:rPr>
      </w:pPr>
    </w:p>
    <w:p w:rsidR="003B6F40" w:rsidRDefault="003B6F40" w:rsidP="00CC5D67">
      <w:pPr>
        <w:pStyle w:val="Odstavecseseznamem"/>
        <w:rPr>
          <w:rFonts w:asciiTheme="minorHAnsi" w:hAnsiTheme="minorHAnsi"/>
          <w:sz w:val="24"/>
          <w:szCs w:val="24"/>
        </w:rPr>
      </w:pPr>
    </w:p>
    <w:p w:rsidR="00663A62" w:rsidRPr="0071162F" w:rsidRDefault="00663A62" w:rsidP="00CC5D67">
      <w:pPr>
        <w:pStyle w:val="Odstavecseseznamem"/>
        <w:rPr>
          <w:rFonts w:asciiTheme="minorHAnsi" w:hAnsiTheme="minorHAnsi"/>
          <w:sz w:val="24"/>
          <w:szCs w:val="24"/>
        </w:rPr>
      </w:pPr>
    </w:p>
    <w:p w:rsidR="00594443" w:rsidRPr="0071162F" w:rsidRDefault="00CC5D67" w:rsidP="006266E9">
      <w:pPr>
        <w:pStyle w:val="Styl1"/>
        <w:rPr>
          <w:u w:val="single"/>
        </w:rPr>
      </w:pPr>
      <w:bookmarkStart w:id="17" w:name="_Toc391476895"/>
      <w:r w:rsidRPr="0071162F">
        <w:t xml:space="preserve">5 </w:t>
      </w:r>
      <w:r w:rsidR="00DC011B" w:rsidRPr="0071162F">
        <w:t>ZÁKLADNÍ RÁMEC PROTIDROGOVÉ STRATEGIE MČ PRAHA 5</w:t>
      </w:r>
      <w:bookmarkEnd w:id="17"/>
    </w:p>
    <w:p w:rsidR="00594443" w:rsidRPr="0071162F" w:rsidRDefault="00594443" w:rsidP="00F4444B">
      <w:pPr>
        <w:jc w:val="both"/>
        <w:rPr>
          <w:rFonts w:asciiTheme="minorHAnsi" w:hAnsiTheme="minorHAnsi"/>
          <w:b/>
          <w:u w:val="single"/>
        </w:rPr>
      </w:pPr>
    </w:p>
    <w:p w:rsidR="00594443" w:rsidRPr="0071162F" w:rsidRDefault="00CC5D67" w:rsidP="006266E9">
      <w:pPr>
        <w:pStyle w:val="Styl2"/>
        <w:rPr>
          <w:u w:val="single"/>
        </w:rPr>
      </w:pPr>
      <w:bookmarkStart w:id="18" w:name="_Toc391476896"/>
      <w:r w:rsidRPr="0071162F">
        <w:lastRenderedPageBreak/>
        <w:t>5</w:t>
      </w:r>
      <w:r w:rsidR="00594443" w:rsidRPr="0071162F">
        <w:t xml:space="preserve">.1 </w:t>
      </w:r>
      <w:r w:rsidR="00DC011B" w:rsidRPr="0071162F">
        <w:t>PROTIDROGOVÁ STRATEGIE A AKČNÍ PLÁN</w:t>
      </w:r>
      <w:bookmarkEnd w:id="18"/>
    </w:p>
    <w:p w:rsidR="00223BD4" w:rsidRPr="0071162F" w:rsidRDefault="00223BD4" w:rsidP="00F4444B">
      <w:pPr>
        <w:jc w:val="both"/>
        <w:rPr>
          <w:rFonts w:asciiTheme="minorHAnsi" w:hAnsiTheme="minorHAnsi"/>
          <w:u w:val="single"/>
        </w:rPr>
      </w:pPr>
    </w:p>
    <w:p w:rsidR="00594443" w:rsidRPr="0071162F" w:rsidRDefault="00594443" w:rsidP="00223BD4">
      <w:pPr>
        <w:jc w:val="both"/>
        <w:rPr>
          <w:rFonts w:asciiTheme="minorHAnsi" w:hAnsiTheme="minorHAnsi"/>
        </w:rPr>
      </w:pPr>
      <w:r w:rsidRPr="0071162F">
        <w:rPr>
          <w:rFonts w:asciiTheme="minorHAnsi" w:hAnsiTheme="minorHAnsi"/>
        </w:rPr>
        <w:t xml:space="preserve">Protidrogová strategie navazuje na Programové prohlášení Rady </w:t>
      </w:r>
      <w:r w:rsidR="00303824" w:rsidRPr="0071162F">
        <w:rPr>
          <w:rFonts w:asciiTheme="minorHAnsi" w:hAnsiTheme="minorHAnsi"/>
        </w:rPr>
        <w:t>MČ</w:t>
      </w:r>
      <w:r w:rsidRPr="0071162F">
        <w:rPr>
          <w:rFonts w:asciiTheme="minorHAnsi" w:hAnsiTheme="minorHAnsi"/>
        </w:rPr>
        <w:t xml:space="preserve"> Praha 5, definuje hlavní zaměření protidrogové politiky </w:t>
      </w:r>
      <w:r w:rsidR="00303824" w:rsidRPr="0071162F">
        <w:rPr>
          <w:rFonts w:asciiTheme="minorHAnsi" w:hAnsiTheme="minorHAnsi"/>
        </w:rPr>
        <w:t>MČ</w:t>
      </w:r>
      <w:r w:rsidRPr="0071162F">
        <w:rPr>
          <w:rFonts w:asciiTheme="minorHAnsi" w:hAnsiTheme="minorHAnsi"/>
        </w:rPr>
        <w:t xml:space="preserve"> Praha 5, její základní východiska, popis současného stavu, nástroje a cíle.</w:t>
      </w:r>
    </w:p>
    <w:p w:rsidR="00594443" w:rsidRPr="0071162F" w:rsidRDefault="00594443" w:rsidP="00223BD4">
      <w:pPr>
        <w:jc w:val="both"/>
        <w:rPr>
          <w:rFonts w:asciiTheme="minorHAnsi" w:hAnsiTheme="minorHAnsi"/>
        </w:rPr>
      </w:pPr>
      <w:r w:rsidRPr="0071162F">
        <w:rPr>
          <w:rFonts w:asciiTheme="minorHAnsi" w:hAnsiTheme="minorHAnsi"/>
        </w:rPr>
        <w:t xml:space="preserve">Akční plán je nástrojem realizace </w:t>
      </w:r>
      <w:r w:rsidR="001F78C9" w:rsidRPr="0071162F">
        <w:rPr>
          <w:rFonts w:asciiTheme="minorHAnsi" w:hAnsiTheme="minorHAnsi"/>
        </w:rPr>
        <w:t>Protidrogové s</w:t>
      </w:r>
      <w:r w:rsidRPr="0071162F">
        <w:rPr>
          <w:rFonts w:asciiTheme="minorHAnsi" w:hAnsiTheme="minorHAnsi"/>
        </w:rPr>
        <w:t>trategie</w:t>
      </w:r>
      <w:r w:rsidR="00303824" w:rsidRPr="0071162F">
        <w:rPr>
          <w:rFonts w:asciiTheme="minorHAnsi" w:hAnsiTheme="minorHAnsi"/>
        </w:rPr>
        <w:t xml:space="preserve"> MČ Praha 5</w:t>
      </w:r>
      <w:r w:rsidRPr="0071162F">
        <w:rPr>
          <w:rFonts w:asciiTheme="minorHAnsi" w:hAnsiTheme="minorHAnsi"/>
        </w:rPr>
        <w:t xml:space="preserve">. V jeho rámci jsou stanoveny jednotlivé aktivity vedoucí k úspěšnému naplňování strategických cílů. </w:t>
      </w:r>
    </w:p>
    <w:p w:rsidR="00C27B1F" w:rsidRDefault="00C27B1F" w:rsidP="00F4444B">
      <w:pPr>
        <w:jc w:val="both"/>
        <w:rPr>
          <w:rFonts w:asciiTheme="minorHAnsi" w:hAnsiTheme="minorHAnsi"/>
          <w:b/>
        </w:rPr>
      </w:pPr>
    </w:p>
    <w:p w:rsidR="00193024" w:rsidRPr="000D63BE" w:rsidRDefault="000D63BE" w:rsidP="00F4444B">
      <w:pPr>
        <w:jc w:val="both"/>
        <w:rPr>
          <w:rFonts w:asciiTheme="minorHAnsi" w:hAnsiTheme="minorHAnsi"/>
        </w:rPr>
      </w:pPr>
      <w:r>
        <w:rPr>
          <w:rFonts w:asciiTheme="minorHAnsi" w:hAnsiTheme="minorHAnsi"/>
        </w:rPr>
        <w:t>Struktura akčního plánu je následující:</w:t>
      </w:r>
    </w:p>
    <w:p w:rsidR="00594443" w:rsidRPr="0071162F" w:rsidRDefault="00594443" w:rsidP="00F4444B">
      <w:pPr>
        <w:jc w:val="both"/>
        <w:rPr>
          <w:rFonts w:asciiTheme="minorHAnsi" w:hAnsiTheme="minorHAnsi"/>
          <w:u w:val="single"/>
        </w:rPr>
      </w:pPr>
    </w:p>
    <w:tbl>
      <w:tblPr>
        <w:tblW w:w="9229" w:type="dxa"/>
        <w:tblInd w:w="55" w:type="dxa"/>
        <w:tblCellMar>
          <w:left w:w="70" w:type="dxa"/>
          <w:right w:w="70" w:type="dxa"/>
        </w:tblCellMar>
        <w:tblLook w:val="04A0"/>
      </w:tblPr>
      <w:tblGrid>
        <w:gridCol w:w="1320"/>
        <w:gridCol w:w="1540"/>
        <w:gridCol w:w="1580"/>
        <w:gridCol w:w="1540"/>
        <w:gridCol w:w="3249"/>
      </w:tblGrid>
      <w:tr w:rsidR="001B2B12" w:rsidRPr="0071162F" w:rsidTr="004E5992">
        <w:trPr>
          <w:trHeight w:val="500"/>
        </w:trPr>
        <w:tc>
          <w:tcPr>
            <w:tcW w:w="1320" w:type="dxa"/>
            <w:tcBorders>
              <w:top w:val="single" w:sz="8" w:space="0" w:color="auto"/>
              <w:left w:val="single" w:sz="8" w:space="0" w:color="auto"/>
              <w:bottom w:val="single" w:sz="8" w:space="0" w:color="auto"/>
              <w:right w:val="single" w:sz="8" w:space="0" w:color="auto"/>
            </w:tcBorders>
            <w:shd w:val="clear" w:color="000000" w:fill="B6DDE8"/>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AKTIVITA</w:t>
            </w:r>
          </w:p>
        </w:tc>
        <w:tc>
          <w:tcPr>
            <w:tcW w:w="1540" w:type="dxa"/>
            <w:tcBorders>
              <w:top w:val="single" w:sz="8" w:space="0" w:color="auto"/>
              <w:left w:val="nil"/>
              <w:bottom w:val="single" w:sz="8" w:space="0" w:color="auto"/>
              <w:right w:val="single" w:sz="8" w:space="0" w:color="auto"/>
            </w:tcBorders>
            <w:shd w:val="clear" w:color="000000" w:fill="B6DDE8"/>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CÍLOVÁ SKUPINA</w:t>
            </w:r>
          </w:p>
        </w:tc>
        <w:tc>
          <w:tcPr>
            <w:tcW w:w="1580" w:type="dxa"/>
            <w:tcBorders>
              <w:top w:val="single" w:sz="8" w:space="0" w:color="auto"/>
              <w:left w:val="nil"/>
              <w:bottom w:val="single" w:sz="8" w:space="0" w:color="auto"/>
              <w:right w:val="single" w:sz="8" w:space="0" w:color="auto"/>
            </w:tcBorders>
            <w:shd w:val="clear" w:color="000000" w:fill="B6DDE8"/>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POPIS</w:t>
            </w:r>
          </w:p>
        </w:tc>
        <w:tc>
          <w:tcPr>
            <w:tcW w:w="1540" w:type="dxa"/>
            <w:tcBorders>
              <w:top w:val="single" w:sz="8" w:space="0" w:color="auto"/>
              <w:left w:val="nil"/>
              <w:bottom w:val="single" w:sz="8" w:space="0" w:color="auto"/>
              <w:right w:val="single" w:sz="8" w:space="0" w:color="auto"/>
            </w:tcBorders>
            <w:shd w:val="clear" w:color="000000" w:fill="B6DDE8"/>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TERMÍN</w:t>
            </w:r>
          </w:p>
        </w:tc>
        <w:tc>
          <w:tcPr>
            <w:tcW w:w="3249" w:type="dxa"/>
            <w:tcBorders>
              <w:top w:val="single" w:sz="8" w:space="0" w:color="auto"/>
              <w:left w:val="nil"/>
              <w:bottom w:val="single" w:sz="8" w:space="0" w:color="auto"/>
              <w:right w:val="single" w:sz="8" w:space="0" w:color="auto"/>
            </w:tcBorders>
            <w:shd w:val="clear" w:color="000000" w:fill="B6DDE8"/>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GESCE</w:t>
            </w:r>
          </w:p>
        </w:tc>
      </w:tr>
      <w:tr w:rsidR="001B2B12" w:rsidRPr="0071162F" w:rsidTr="00C27B1F">
        <w:trPr>
          <w:trHeight w:val="539"/>
        </w:trPr>
        <w:tc>
          <w:tcPr>
            <w:tcW w:w="1320" w:type="dxa"/>
            <w:tcBorders>
              <w:top w:val="nil"/>
              <w:left w:val="single" w:sz="8" w:space="0" w:color="auto"/>
              <w:bottom w:val="single" w:sz="8" w:space="0" w:color="auto"/>
              <w:right w:val="single" w:sz="8" w:space="0" w:color="auto"/>
            </w:tcBorders>
            <w:shd w:val="clear" w:color="000000" w:fill="FDE9D9"/>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Název činnosti</w:t>
            </w:r>
          </w:p>
        </w:tc>
        <w:tc>
          <w:tcPr>
            <w:tcW w:w="1540" w:type="dxa"/>
            <w:tcBorders>
              <w:top w:val="nil"/>
              <w:left w:val="nil"/>
              <w:bottom w:val="single" w:sz="8" w:space="0" w:color="auto"/>
              <w:right w:val="single" w:sz="8" w:space="0" w:color="auto"/>
            </w:tcBorders>
            <w:shd w:val="clear" w:color="000000" w:fill="FDE9D9"/>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Pro koho je aktivita určena</w:t>
            </w:r>
          </w:p>
        </w:tc>
        <w:tc>
          <w:tcPr>
            <w:tcW w:w="1580" w:type="dxa"/>
            <w:tcBorders>
              <w:top w:val="nil"/>
              <w:left w:val="nil"/>
              <w:bottom w:val="single" w:sz="8" w:space="0" w:color="auto"/>
              <w:right w:val="single" w:sz="8" w:space="0" w:color="auto"/>
            </w:tcBorders>
            <w:shd w:val="clear" w:color="000000" w:fill="FDE9D9"/>
            <w:vAlign w:val="center"/>
            <w:hideMark/>
          </w:tcPr>
          <w:p w:rsidR="001B2B12" w:rsidRPr="0071162F" w:rsidRDefault="001B2B12" w:rsidP="00B869E6">
            <w:pPr>
              <w:jc w:val="center"/>
              <w:rPr>
                <w:rFonts w:asciiTheme="minorHAnsi" w:hAnsiTheme="minorHAnsi"/>
                <w:b/>
                <w:bCs/>
                <w:color w:val="000000"/>
              </w:rPr>
            </w:pPr>
            <w:r w:rsidRPr="0071162F">
              <w:rPr>
                <w:rFonts w:asciiTheme="minorHAnsi" w:hAnsiTheme="minorHAnsi"/>
                <w:b/>
                <w:bCs/>
                <w:color w:val="000000"/>
              </w:rPr>
              <w:t>Popis aktivity</w:t>
            </w:r>
          </w:p>
        </w:tc>
        <w:tc>
          <w:tcPr>
            <w:tcW w:w="1540" w:type="dxa"/>
            <w:tcBorders>
              <w:top w:val="nil"/>
              <w:left w:val="nil"/>
              <w:bottom w:val="single" w:sz="8" w:space="0" w:color="auto"/>
              <w:right w:val="single" w:sz="8" w:space="0" w:color="auto"/>
            </w:tcBorders>
            <w:shd w:val="clear" w:color="000000" w:fill="FDE9D9"/>
            <w:vAlign w:val="center"/>
            <w:hideMark/>
          </w:tcPr>
          <w:p w:rsidR="001B2B12" w:rsidRPr="0071162F" w:rsidRDefault="001B2B12" w:rsidP="001B2B12">
            <w:pPr>
              <w:jc w:val="center"/>
              <w:rPr>
                <w:rFonts w:asciiTheme="minorHAnsi" w:hAnsiTheme="minorHAnsi"/>
                <w:b/>
                <w:bCs/>
                <w:color w:val="000000"/>
              </w:rPr>
            </w:pPr>
            <w:r w:rsidRPr="0071162F">
              <w:rPr>
                <w:rFonts w:asciiTheme="minorHAnsi" w:hAnsiTheme="minorHAnsi"/>
                <w:b/>
                <w:bCs/>
                <w:color w:val="000000"/>
              </w:rPr>
              <w:t>Časový průběh realizace</w:t>
            </w:r>
          </w:p>
        </w:tc>
        <w:tc>
          <w:tcPr>
            <w:tcW w:w="3249" w:type="dxa"/>
            <w:tcBorders>
              <w:top w:val="nil"/>
              <w:left w:val="nil"/>
              <w:bottom w:val="single" w:sz="8" w:space="0" w:color="auto"/>
              <w:right w:val="single" w:sz="8" w:space="0" w:color="auto"/>
            </w:tcBorders>
            <w:shd w:val="clear" w:color="000000" w:fill="FDE9D9"/>
            <w:vAlign w:val="center"/>
            <w:hideMark/>
          </w:tcPr>
          <w:p w:rsidR="001B2B12" w:rsidRPr="0071162F" w:rsidRDefault="001B2B12" w:rsidP="00303824">
            <w:pPr>
              <w:jc w:val="center"/>
              <w:rPr>
                <w:rFonts w:asciiTheme="minorHAnsi" w:hAnsiTheme="minorHAnsi"/>
                <w:b/>
                <w:bCs/>
                <w:color w:val="000000"/>
              </w:rPr>
            </w:pPr>
            <w:r w:rsidRPr="0071162F">
              <w:rPr>
                <w:rFonts w:asciiTheme="minorHAnsi" w:hAnsiTheme="minorHAnsi"/>
                <w:b/>
                <w:bCs/>
                <w:color w:val="000000"/>
              </w:rPr>
              <w:t>Subjekt odpovědný za naplnění cíle</w:t>
            </w:r>
          </w:p>
        </w:tc>
      </w:tr>
    </w:tbl>
    <w:p w:rsidR="00594443" w:rsidRPr="0071162F" w:rsidRDefault="00594443" w:rsidP="00F4444B">
      <w:pPr>
        <w:jc w:val="both"/>
        <w:rPr>
          <w:rFonts w:asciiTheme="minorHAnsi" w:hAnsiTheme="minorHAnsi"/>
          <w:u w:val="single"/>
        </w:rPr>
      </w:pPr>
    </w:p>
    <w:p w:rsidR="00C27B1F" w:rsidRPr="0071162F" w:rsidRDefault="00C27B1F" w:rsidP="00F4444B">
      <w:pPr>
        <w:jc w:val="both"/>
        <w:rPr>
          <w:rFonts w:asciiTheme="minorHAnsi" w:hAnsiTheme="minorHAnsi"/>
          <w:b/>
          <w:u w:val="single"/>
        </w:rPr>
      </w:pPr>
    </w:p>
    <w:p w:rsidR="00C27B1F" w:rsidRPr="0071162F" w:rsidRDefault="00C27B1F" w:rsidP="00F4444B">
      <w:pPr>
        <w:jc w:val="both"/>
        <w:rPr>
          <w:rFonts w:asciiTheme="minorHAnsi" w:hAnsiTheme="minorHAnsi"/>
          <w:b/>
          <w:u w:val="single"/>
        </w:rPr>
      </w:pPr>
    </w:p>
    <w:p w:rsidR="00594443" w:rsidRPr="0071162F" w:rsidRDefault="005F7500" w:rsidP="00F4444B">
      <w:pPr>
        <w:spacing w:line="276" w:lineRule="auto"/>
        <w:jc w:val="both"/>
        <w:rPr>
          <w:rFonts w:asciiTheme="minorHAnsi" w:hAnsiTheme="minorHAnsi"/>
          <w:b/>
          <w:i/>
        </w:rPr>
      </w:pPr>
      <w:r>
        <w:rPr>
          <w:rFonts w:asciiTheme="minorHAnsi" w:hAnsiTheme="minorHAnsi"/>
          <w:b/>
          <w:i/>
        </w:rPr>
        <w:t xml:space="preserve">Příloha: </w:t>
      </w:r>
      <w:r w:rsidR="00594443" w:rsidRPr="0071162F">
        <w:rPr>
          <w:rFonts w:asciiTheme="minorHAnsi" w:hAnsiTheme="minorHAnsi"/>
          <w:b/>
          <w:i/>
        </w:rPr>
        <w:t xml:space="preserve"> Akční plán </w:t>
      </w:r>
      <w:r w:rsidR="00796DA2" w:rsidRPr="0071162F">
        <w:rPr>
          <w:rFonts w:asciiTheme="minorHAnsi" w:hAnsiTheme="minorHAnsi"/>
          <w:b/>
          <w:i/>
        </w:rPr>
        <w:t xml:space="preserve">Protidrogové strategie </w:t>
      </w:r>
      <w:r w:rsidR="00594443" w:rsidRPr="0071162F">
        <w:rPr>
          <w:rFonts w:asciiTheme="minorHAnsi" w:hAnsiTheme="minorHAnsi"/>
          <w:b/>
          <w:i/>
        </w:rPr>
        <w:t xml:space="preserve">MČ Praha 5 </w:t>
      </w:r>
    </w:p>
    <w:p w:rsidR="00796DA2" w:rsidRPr="0071162F" w:rsidRDefault="00796DA2" w:rsidP="00F4444B">
      <w:pPr>
        <w:spacing w:line="276" w:lineRule="auto"/>
        <w:jc w:val="both"/>
        <w:rPr>
          <w:rFonts w:asciiTheme="minorHAnsi" w:hAnsiTheme="minorHAnsi"/>
        </w:rPr>
      </w:pPr>
    </w:p>
    <w:p w:rsidR="00594443" w:rsidRPr="0071162F" w:rsidRDefault="00594443" w:rsidP="00F4444B">
      <w:pPr>
        <w:spacing w:line="276" w:lineRule="auto"/>
        <w:rPr>
          <w:rFonts w:asciiTheme="minorHAnsi" w:hAnsiTheme="minorHAnsi"/>
        </w:rPr>
      </w:pPr>
      <w:r w:rsidRPr="0071162F">
        <w:rPr>
          <w:rFonts w:asciiTheme="minorHAnsi" w:hAnsiTheme="minorHAnsi"/>
          <w:b/>
        </w:rPr>
        <w:t xml:space="preserve">Protidrogová </w:t>
      </w:r>
      <w:r w:rsidR="00D85180">
        <w:rPr>
          <w:rFonts w:asciiTheme="minorHAnsi" w:hAnsiTheme="minorHAnsi"/>
          <w:b/>
        </w:rPr>
        <w:t xml:space="preserve">strategie MČ Praha 5 </w:t>
      </w:r>
      <w:r w:rsidR="00ED102C">
        <w:rPr>
          <w:rFonts w:asciiTheme="minorHAnsi" w:hAnsiTheme="minorHAnsi"/>
          <w:b/>
        </w:rPr>
        <w:t>na</w:t>
      </w:r>
      <w:r w:rsidR="00D85180">
        <w:rPr>
          <w:rFonts w:asciiTheme="minorHAnsi" w:hAnsiTheme="minorHAnsi"/>
          <w:b/>
        </w:rPr>
        <w:t xml:space="preserve"> rok </w:t>
      </w:r>
      <w:r w:rsidR="00277EBA" w:rsidRPr="0071162F">
        <w:rPr>
          <w:rFonts w:asciiTheme="minorHAnsi" w:hAnsiTheme="minorHAnsi"/>
          <w:b/>
        </w:rPr>
        <w:t>2015</w:t>
      </w:r>
      <w:r w:rsidRPr="0071162F">
        <w:rPr>
          <w:rFonts w:asciiTheme="minorHAnsi" w:hAnsiTheme="minorHAnsi"/>
        </w:rPr>
        <w:t xml:space="preserve">  </w:t>
      </w:r>
    </w:p>
    <w:p w:rsidR="00594443" w:rsidRPr="0071162F" w:rsidRDefault="00594443" w:rsidP="00F4444B">
      <w:pPr>
        <w:pStyle w:val="Odstavecseseznamem"/>
        <w:numPr>
          <w:ilvl w:val="0"/>
          <w:numId w:val="29"/>
        </w:numPr>
        <w:spacing w:line="276" w:lineRule="auto"/>
        <w:rPr>
          <w:rFonts w:asciiTheme="minorHAnsi" w:hAnsiTheme="minorHAnsi"/>
          <w:sz w:val="24"/>
          <w:szCs w:val="24"/>
        </w:rPr>
      </w:pPr>
      <w:r w:rsidRPr="0071162F">
        <w:rPr>
          <w:rFonts w:asciiTheme="minorHAnsi" w:hAnsiTheme="minorHAnsi"/>
          <w:sz w:val="24"/>
          <w:szCs w:val="24"/>
        </w:rPr>
        <w:t>byla projednána a schválena Komisí bezpečnostní</w:t>
      </w:r>
      <w:r w:rsidR="009F5AB8" w:rsidRPr="0071162F">
        <w:rPr>
          <w:rFonts w:asciiTheme="minorHAnsi" w:hAnsiTheme="minorHAnsi"/>
          <w:sz w:val="24"/>
          <w:szCs w:val="24"/>
        </w:rPr>
        <w:t>, prevence kriminality</w:t>
      </w:r>
      <w:r w:rsidR="00B245D9" w:rsidRPr="0071162F">
        <w:rPr>
          <w:rFonts w:asciiTheme="minorHAnsi" w:hAnsiTheme="minorHAnsi"/>
          <w:sz w:val="24"/>
          <w:szCs w:val="24"/>
        </w:rPr>
        <w:t xml:space="preserve"> a protidrogovou dne </w:t>
      </w:r>
      <w:r w:rsidR="00F55291">
        <w:rPr>
          <w:rFonts w:asciiTheme="minorHAnsi" w:hAnsiTheme="minorHAnsi"/>
          <w:sz w:val="24"/>
          <w:szCs w:val="24"/>
        </w:rPr>
        <w:t>29.</w:t>
      </w:r>
      <w:r w:rsidR="00C40F02">
        <w:rPr>
          <w:rFonts w:asciiTheme="minorHAnsi" w:hAnsiTheme="minorHAnsi"/>
          <w:sz w:val="24"/>
          <w:szCs w:val="24"/>
        </w:rPr>
        <w:t>7.</w:t>
      </w:r>
      <w:r w:rsidR="00277EBA" w:rsidRPr="0071162F">
        <w:rPr>
          <w:rFonts w:asciiTheme="minorHAnsi" w:hAnsiTheme="minorHAnsi"/>
          <w:sz w:val="24"/>
          <w:szCs w:val="24"/>
        </w:rPr>
        <w:t>2014</w:t>
      </w:r>
      <w:r w:rsidRPr="0071162F">
        <w:rPr>
          <w:rFonts w:asciiTheme="minorHAnsi" w:hAnsiTheme="minorHAnsi"/>
          <w:sz w:val="24"/>
          <w:szCs w:val="24"/>
        </w:rPr>
        <w:t>.</w:t>
      </w:r>
    </w:p>
    <w:p w:rsidR="00594443" w:rsidRPr="0071162F" w:rsidRDefault="00594443" w:rsidP="00F4444B">
      <w:pPr>
        <w:pStyle w:val="Odstavecseseznamem"/>
        <w:numPr>
          <w:ilvl w:val="0"/>
          <w:numId w:val="29"/>
        </w:numPr>
        <w:spacing w:line="276" w:lineRule="auto"/>
        <w:rPr>
          <w:rFonts w:asciiTheme="minorHAnsi" w:hAnsiTheme="minorHAnsi"/>
          <w:sz w:val="24"/>
          <w:szCs w:val="24"/>
        </w:rPr>
      </w:pPr>
      <w:r w:rsidRPr="0071162F">
        <w:rPr>
          <w:rFonts w:asciiTheme="minorHAnsi" w:hAnsiTheme="minorHAnsi"/>
          <w:sz w:val="24"/>
          <w:szCs w:val="24"/>
        </w:rPr>
        <w:t>schválena usnesením Rady MČ P</w:t>
      </w:r>
      <w:r w:rsidR="00263AD2" w:rsidRPr="0071162F">
        <w:rPr>
          <w:rFonts w:asciiTheme="minorHAnsi" w:hAnsiTheme="minorHAnsi"/>
          <w:sz w:val="24"/>
          <w:szCs w:val="24"/>
        </w:rPr>
        <w:t xml:space="preserve">raha </w:t>
      </w:r>
      <w:r w:rsidR="00BC31A8">
        <w:rPr>
          <w:rFonts w:asciiTheme="minorHAnsi" w:hAnsiTheme="minorHAnsi"/>
          <w:sz w:val="24"/>
          <w:szCs w:val="24"/>
        </w:rPr>
        <w:t xml:space="preserve">5  č. </w:t>
      </w:r>
      <w:r w:rsidR="00BC31A8" w:rsidRPr="00BC31A8">
        <w:rPr>
          <w:sz w:val="24"/>
          <w:lang w:val="en-US"/>
        </w:rPr>
        <w:t>37/1285/2014</w:t>
      </w:r>
      <w:r w:rsidR="00BC31A8">
        <w:rPr>
          <w:sz w:val="24"/>
          <w:lang w:val="en-US"/>
        </w:rPr>
        <w:t xml:space="preserve"> </w:t>
      </w:r>
      <w:r w:rsidR="00661A3E">
        <w:rPr>
          <w:rFonts w:asciiTheme="minorHAnsi" w:hAnsiTheme="minorHAnsi"/>
          <w:sz w:val="24"/>
          <w:szCs w:val="24"/>
        </w:rPr>
        <w:t>ze dne 6.8.</w:t>
      </w:r>
      <w:r w:rsidR="00277EBA" w:rsidRPr="0071162F">
        <w:rPr>
          <w:rFonts w:asciiTheme="minorHAnsi" w:hAnsiTheme="minorHAnsi"/>
          <w:sz w:val="24"/>
          <w:szCs w:val="24"/>
        </w:rPr>
        <w:t>2014</w:t>
      </w:r>
      <w:r w:rsidRPr="0071162F">
        <w:rPr>
          <w:rFonts w:asciiTheme="minorHAnsi" w:hAnsiTheme="minorHAnsi"/>
          <w:sz w:val="24"/>
          <w:szCs w:val="24"/>
        </w:rPr>
        <w:t>.</w:t>
      </w:r>
    </w:p>
    <w:p w:rsidR="00594443" w:rsidRPr="0071162F" w:rsidRDefault="00594443" w:rsidP="00F4444B">
      <w:pPr>
        <w:spacing w:line="276" w:lineRule="auto"/>
        <w:rPr>
          <w:rFonts w:asciiTheme="minorHAnsi" w:hAnsiTheme="minorHAnsi"/>
        </w:rPr>
      </w:pPr>
    </w:p>
    <w:p w:rsidR="00594443" w:rsidRPr="0071162F" w:rsidRDefault="00594443" w:rsidP="00F4444B">
      <w:pPr>
        <w:spacing w:line="276" w:lineRule="auto"/>
        <w:rPr>
          <w:rFonts w:asciiTheme="minorHAnsi" w:hAnsiTheme="minorHAnsi"/>
          <w:b/>
        </w:rPr>
      </w:pPr>
      <w:r w:rsidRPr="0071162F">
        <w:rPr>
          <w:rFonts w:asciiTheme="minorHAnsi" w:hAnsiTheme="minorHAnsi"/>
          <w:b/>
        </w:rPr>
        <w:t xml:space="preserve">Akční plán </w:t>
      </w:r>
      <w:r w:rsidR="00796DA2" w:rsidRPr="0071162F">
        <w:rPr>
          <w:rFonts w:asciiTheme="minorHAnsi" w:hAnsiTheme="minorHAnsi"/>
          <w:b/>
        </w:rPr>
        <w:t>Protidrogové strategie</w:t>
      </w:r>
      <w:r w:rsidRPr="0071162F">
        <w:rPr>
          <w:rFonts w:asciiTheme="minorHAnsi" w:hAnsiTheme="minorHAnsi"/>
          <w:b/>
        </w:rPr>
        <w:t xml:space="preserve"> MČ </w:t>
      </w:r>
      <w:r w:rsidR="00D85180">
        <w:rPr>
          <w:rFonts w:asciiTheme="minorHAnsi" w:hAnsiTheme="minorHAnsi"/>
          <w:b/>
        </w:rPr>
        <w:t xml:space="preserve">Praha 5 pro rok </w:t>
      </w:r>
      <w:r w:rsidR="00277EBA" w:rsidRPr="0071162F">
        <w:rPr>
          <w:rFonts w:asciiTheme="minorHAnsi" w:hAnsiTheme="minorHAnsi"/>
          <w:b/>
        </w:rPr>
        <w:t>2015</w:t>
      </w:r>
    </w:p>
    <w:p w:rsidR="00594443" w:rsidRPr="0071162F" w:rsidRDefault="00594443" w:rsidP="00F4444B">
      <w:pPr>
        <w:pStyle w:val="Odstavecseseznamem"/>
        <w:numPr>
          <w:ilvl w:val="0"/>
          <w:numId w:val="29"/>
        </w:numPr>
        <w:spacing w:line="276" w:lineRule="auto"/>
        <w:rPr>
          <w:rFonts w:asciiTheme="minorHAnsi" w:hAnsiTheme="minorHAnsi"/>
          <w:sz w:val="24"/>
          <w:szCs w:val="24"/>
        </w:rPr>
      </w:pPr>
      <w:r w:rsidRPr="0071162F">
        <w:rPr>
          <w:rFonts w:asciiTheme="minorHAnsi" w:hAnsiTheme="minorHAnsi"/>
          <w:sz w:val="24"/>
          <w:szCs w:val="24"/>
        </w:rPr>
        <w:t>byl projednán a schválen Komisí bezpečnostní</w:t>
      </w:r>
      <w:r w:rsidR="009F5AB8" w:rsidRPr="0071162F">
        <w:rPr>
          <w:rFonts w:asciiTheme="minorHAnsi" w:hAnsiTheme="minorHAnsi"/>
          <w:sz w:val="24"/>
          <w:szCs w:val="24"/>
        </w:rPr>
        <w:t>, prevence kriminality</w:t>
      </w:r>
      <w:r w:rsidR="00F55291">
        <w:rPr>
          <w:rFonts w:asciiTheme="minorHAnsi" w:hAnsiTheme="minorHAnsi"/>
          <w:sz w:val="24"/>
          <w:szCs w:val="24"/>
        </w:rPr>
        <w:t xml:space="preserve"> a protidrogovou dne 29.7.2014</w:t>
      </w:r>
      <w:r w:rsidRPr="0071162F">
        <w:rPr>
          <w:rFonts w:asciiTheme="minorHAnsi" w:hAnsiTheme="minorHAnsi"/>
          <w:sz w:val="24"/>
          <w:szCs w:val="24"/>
        </w:rPr>
        <w:t>.</w:t>
      </w:r>
    </w:p>
    <w:p w:rsidR="00594443" w:rsidRPr="0071162F" w:rsidRDefault="00594443" w:rsidP="00F4444B">
      <w:pPr>
        <w:pStyle w:val="Odstavecseseznamem"/>
        <w:numPr>
          <w:ilvl w:val="0"/>
          <w:numId w:val="29"/>
        </w:numPr>
        <w:spacing w:line="276" w:lineRule="auto"/>
        <w:rPr>
          <w:rFonts w:asciiTheme="minorHAnsi" w:hAnsiTheme="minorHAnsi"/>
          <w:sz w:val="24"/>
          <w:szCs w:val="24"/>
        </w:rPr>
      </w:pPr>
      <w:r w:rsidRPr="0071162F">
        <w:rPr>
          <w:rFonts w:asciiTheme="minorHAnsi" w:hAnsiTheme="minorHAnsi"/>
          <w:sz w:val="24"/>
          <w:szCs w:val="24"/>
        </w:rPr>
        <w:t>schválen usnesením Rady MČ P</w:t>
      </w:r>
      <w:r w:rsidR="00263AD2" w:rsidRPr="0071162F">
        <w:rPr>
          <w:rFonts w:asciiTheme="minorHAnsi" w:hAnsiTheme="minorHAnsi"/>
          <w:sz w:val="24"/>
          <w:szCs w:val="24"/>
        </w:rPr>
        <w:t xml:space="preserve">raha </w:t>
      </w:r>
      <w:r w:rsidRPr="0071162F">
        <w:rPr>
          <w:rFonts w:asciiTheme="minorHAnsi" w:hAnsiTheme="minorHAnsi"/>
          <w:sz w:val="24"/>
          <w:szCs w:val="24"/>
        </w:rPr>
        <w:t xml:space="preserve">5 č. </w:t>
      </w:r>
      <w:r w:rsidR="00BC31A8" w:rsidRPr="00BC31A8">
        <w:rPr>
          <w:sz w:val="24"/>
        </w:rPr>
        <w:t xml:space="preserve">37/1285/2014 </w:t>
      </w:r>
      <w:r w:rsidR="00EA66D2" w:rsidRPr="0071162F">
        <w:rPr>
          <w:rFonts w:asciiTheme="minorHAnsi" w:hAnsiTheme="minorHAnsi"/>
          <w:sz w:val="24"/>
          <w:szCs w:val="24"/>
        </w:rPr>
        <w:t>z</w:t>
      </w:r>
      <w:r w:rsidRPr="0071162F">
        <w:rPr>
          <w:rFonts w:asciiTheme="minorHAnsi" w:hAnsiTheme="minorHAnsi"/>
          <w:sz w:val="24"/>
          <w:szCs w:val="24"/>
        </w:rPr>
        <w:t>e</w:t>
      </w:r>
      <w:r w:rsidR="00EA66D2" w:rsidRPr="0071162F">
        <w:rPr>
          <w:rFonts w:asciiTheme="minorHAnsi" w:hAnsiTheme="minorHAnsi"/>
          <w:sz w:val="24"/>
          <w:szCs w:val="24"/>
        </w:rPr>
        <w:t xml:space="preserve"> </w:t>
      </w:r>
      <w:r w:rsidRPr="0071162F">
        <w:rPr>
          <w:rFonts w:asciiTheme="minorHAnsi" w:hAnsiTheme="minorHAnsi"/>
          <w:sz w:val="24"/>
          <w:szCs w:val="24"/>
        </w:rPr>
        <w:t xml:space="preserve">dne </w:t>
      </w:r>
      <w:r w:rsidR="00661A3E">
        <w:rPr>
          <w:rFonts w:asciiTheme="minorHAnsi" w:hAnsiTheme="minorHAnsi"/>
          <w:sz w:val="24"/>
          <w:szCs w:val="24"/>
        </w:rPr>
        <w:t>6.8.</w:t>
      </w:r>
      <w:r w:rsidRPr="0071162F">
        <w:rPr>
          <w:rFonts w:asciiTheme="minorHAnsi" w:hAnsiTheme="minorHAnsi"/>
          <w:sz w:val="24"/>
          <w:szCs w:val="24"/>
        </w:rPr>
        <w:t>201</w:t>
      </w:r>
      <w:r w:rsidR="00277EBA" w:rsidRPr="0071162F">
        <w:rPr>
          <w:rFonts w:asciiTheme="minorHAnsi" w:hAnsiTheme="minorHAnsi"/>
          <w:sz w:val="24"/>
          <w:szCs w:val="24"/>
        </w:rPr>
        <w:t>4</w:t>
      </w:r>
      <w:r w:rsidRPr="0071162F">
        <w:rPr>
          <w:rFonts w:asciiTheme="minorHAnsi" w:hAnsiTheme="minorHAnsi"/>
          <w:sz w:val="24"/>
          <w:szCs w:val="24"/>
        </w:rPr>
        <w:t>.</w:t>
      </w:r>
    </w:p>
    <w:p w:rsidR="00594443" w:rsidRPr="0071162F" w:rsidRDefault="00594443" w:rsidP="00CC5D67">
      <w:pPr>
        <w:spacing w:line="276" w:lineRule="auto"/>
        <w:jc w:val="both"/>
        <w:rPr>
          <w:rFonts w:ascii="Calibri" w:hAnsi="Calibri"/>
        </w:rPr>
      </w:pPr>
    </w:p>
    <w:p w:rsidR="00F67EB5" w:rsidRPr="0071162F" w:rsidRDefault="00F67EB5"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pPr>
    </w:p>
    <w:p w:rsidR="00AF7F66" w:rsidRPr="0071162F" w:rsidRDefault="00AF7F66" w:rsidP="00F67EB5">
      <w:pPr>
        <w:spacing w:line="276" w:lineRule="auto"/>
        <w:jc w:val="both"/>
        <w:rPr>
          <w:rFonts w:asciiTheme="minorHAnsi" w:hAnsiTheme="minorHAnsi"/>
          <w:b/>
          <w:i/>
          <w:u w:val="single"/>
        </w:rPr>
        <w:sectPr w:rsidR="00AF7F66" w:rsidRPr="0071162F" w:rsidSect="00EE674E">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p>
    <w:p w:rsidR="00F67EB5" w:rsidRPr="0071162F" w:rsidRDefault="00F67EB5" w:rsidP="00F67EB5">
      <w:pPr>
        <w:spacing w:line="276" w:lineRule="auto"/>
        <w:jc w:val="both"/>
        <w:rPr>
          <w:rFonts w:asciiTheme="minorHAnsi" w:hAnsiTheme="minorHAnsi"/>
          <w:b/>
          <w:i/>
          <w:u w:val="single"/>
        </w:rPr>
      </w:pPr>
      <w:r w:rsidRPr="0071162F">
        <w:rPr>
          <w:rFonts w:asciiTheme="minorHAnsi" w:hAnsiTheme="minorHAnsi"/>
          <w:b/>
          <w:i/>
          <w:u w:val="single"/>
        </w:rPr>
        <w:lastRenderedPageBreak/>
        <w:t xml:space="preserve">Příloha:  Seznam adiktologických </w:t>
      </w:r>
      <w:r w:rsidR="004458AC" w:rsidRPr="0071162F">
        <w:rPr>
          <w:rFonts w:asciiTheme="minorHAnsi" w:hAnsiTheme="minorHAnsi"/>
          <w:b/>
          <w:i/>
          <w:u w:val="single"/>
        </w:rPr>
        <w:t>služeb</w:t>
      </w:r>
      <w:r w:rsidRPr="0071162F">
        <w:rPr>
          <w:rFonts w:asciiTheme="minorHAnsi" w:hAnsiTheme="minorHAnsi"/>
          <w:b/>
          <w:i/>
          <w:u w:val="single"/>
        </w:rPr>
        <w:t xml:space="preserve"> na MČ Praha 5 </w:t>
      </w:r>
    </w:p>
    <w:p w:rsidR="00F67EB5" w:rsidRPr="0071162F" w:rsidRDefault="00F67EB5" w:rsidP="00CC5D67">
      <w:pPr>
        <w:spacing w:line="276" w:lineRule="auto"/>
        <w:jc w:val="both"/>
        <w:rPr>
          <w:rFonts w:ascii="Calibri" w:hAnsi="Calibri"/>
        </w:rPr>
      </w:pPr>
    </w:p>
    <w:tbl>
      <w:tblPr>
        <w:tblW w:w="14075" w:type="dxa"/>
        <w:tblInd w:w="-72" w:type="dxa"/>
        <w:tblCellMar>
          <w:left w:w="70" w:type="dxa"/>
          <w:right w:w="70" w:type="dxa"/>
        </w:tblCellMar>
        <w:tblLook w:val="04A0"/>
      </w:tblPr>
      <w:tblGrid>
        <w:gridCol w:w="2836"/>
        <w:gridCol w:w="3413"/>
        <w:gridCol w:w="2682"/>
        <w:gridCol w:w="1984"/>
        <w:gridCol w:w="3160"/>
      </w:tblGrid>
      <w:tr w:rsidR="00AF7F66" w:rsidRPr="0071162F" w:rsidTr="00DA4BDC">
        <w:trPr>
          <w:trHeight w:val="315"/>
        </w:trPr>
        <w:tc>
          <w:tcPr>
            <w:tcW w:w="2836" w:type="dxa"/>
            <w:tcBorders>
              <w:top w:val="single" w:sz="8" w:space="0" w:color="auto"/>
              <w:left w:val="single" w:sz="8" w:space="0" w:color="auto"/>
              <w:bottom w:val="single" w:sz="8" w:space="0" w:color="auto"/>
              <w:right w:val="single" w:sz="4" w:space="0" w:color="auto"/>
            </w:tcBorders>
            <w:shd w:val="clear" w:color="auto" w:fill="auto"/>
            <w:hideMark/>
          </w:tcPr>
          <w:p w:rsidR="00AF7F66" w:rsidRPr="0071162F" w:rsidRDefault="00AF7F66" w:rsidP="00AF7F66">
            <w:pPr>
              <w:rPr>
                <w:rFonts w:asciiTheme="minorHAnsi" w:hAnsiTheme="minorHAnsi" w:cs="Arial"/>
                <w:b/>
                <w:bCs/>
                <w:color w:val="000000"/>
              </w:rPr>
            </w:pPr>
            <w:r w:rsidRPr="0071162F">
              <w:rPr>
                <w:rFonts w:asciiTheme="minorHAnsi" w:hAnsiTheme="minorHAnsi" w:cs="Arial"/>
                <w:b/>
                <w:bCs/>
                <w:color w:val="000000"/>
              </w:rPr>
              <w:t>Organizace</w:t>
            </w:r>
          </w:p>
        </w:tc>
        <w:tc>
          <w:tcPr>
            <w:tcW w:w="3413" w:type="dxa"/>
            <w:tcBorders>
              <w:top w:val="single" w:sz="8" w:space="0" w:color="auto"/>
              <w:left w:val="nil"/>
              <w:bottom w:val="single" w:sz="8" w:space="0" w:color="auto"/>
              <w:right w:val="single" w:sz="4" w:space="0" w:color="auto"/>
            </w:tcBorders>
            <w:shd w:val="clear" w:color="auto" w:fill="auto"/>
            <w:hideMark/>
          </w:tcPr>
          <w:p w:rsidR="00AF7F66" w:rsidRPr="0071162F" w:rsidRDefault="00AF7F66" w:rsidP="00AF7F66">
            <w:pPr>
              <w:rPr>
                <w:rFonts w:asciiTheme="minorHAnsi" w:hAnsiTheme="minorHAnsi" w:cs="Arial"/>
                <w:b/>
                <w:bCs/>
                <w:color w:val="000000"/>
              </w:rPr>
            </w:pPr>
            <w:r w:rsidRPr="0071162F">
              <w:rPr>
                <w:rFonts w:asciiTheme="minorHAnsi" w:hAnsiTheme="minorHAnsi" w:cs="Arial"/>
                <w:b/>
                <w:bCs/>
                <w:color w:val="000000"/>
              </w:rPr>
              <w:t>Program</w:t>
            </w:r>
          </w:p>
        </w:tc>
        <w:tc>
          <w:tcPr>
            <w:tcW w:w="2682" w:type="dxa"/>
            <w:tcBorders>
              <w:top w:val="single" w:sz="8" w:space="0" w:color="auto"/>
              <w:left w:val="nil"/>
              <w:bottom w:val="single" w:sz="8" w:space="0" w:color="auto"/>
              <w:right w:val="single" w:sz="4" w:space="0" w:color="auto"/>
            </w:tcBorders>
            <w:shd w:val="clear" w:color="auto" w:fill="auto"/>
            <w:hideMark/>
          </w:tcPr>
          <w:p w:rsidR="00AF7F66" w:rsidRPr="0071162F" w:rsidRDefault="00AF7F66" w:rsidP="00AF7F66">
            <w:pPr>
              <w:rPr>
                <w:rFonts w:asciiTheme="minorHAnsi" w:hAnsiTheme="minorHAnsi" w:cs="Arial"/>
                <w:b/>
                <w:bCs/>
                <w:color w:val="000000"/>
              </w:rPr>
            </w:pPr>
            <w:r w:rsidRPr="0071162F">
              <w:rPr>
                <w:rFonts w:asciiTheme="minorHAnsi" w:hAnsiTheme="minorHAnsi" w:cs="Arial"/>
                <w:b/>
                <w:bCs/>
                <w:color w:val="000000"/>
              </w:rPr>
              <w:t>Adresa</w:t>
            </w:r>
          </w:p>
        </w:tc>
        <w:tc>
          <w:tcPr>
            <w:tcW w:w="1984" w:type="dxa"/>
            <w:tcBorders>
              <w:top w:val="single" w:sz="8" w:space="0" w:color="auto"/>
              <w:left w:val="nil"/>
              <w:bottom w:val="single" w:sz="8" w:space="0" w:color="auto"/>
              <w:right w:val="single" w:sz="4" w:space="0" w:color="auto"/>
            </w:tcBorders>
            <w:shd w:val="clear" w:color="auto" w:fill="auto"/>
            <w:hideMark/>
          </w:tcPr>
          <w:p w:rsidR="00AF7F66" w:rsidRPr="0071162F" w:rsidRDefault="00AF7F66" w:rsidP="00AF7F66">
            <w:pPr>
              <w:rPr>
                <w:rFonts w:asciiTheme="minorHAnsi" w:hAnsiTheme="minorHAnsi" w:cs="Arial"/>
                <w:b/>
                <w:bCs/>
                <w:color w:val="000000"/>
              </w:rPr>
            </w:pPr>
            <w:r w:rsidRPr="0071162F">
              <w:rPr>
                <w:rFonts w:asciiTheme="minorHAnsi" w:hAnsiTheme="minorHAnsi" w:cs="Arial"/>
                <w:b/>
                <w:bCs/>
                <w:color w:val="000000"/>
              </w:rPr>
              <w:t>Telefon</w:t>
            </w:r>
          </w:p>
        </w:tc>
        <w:tc>
          <w:tcPr>
            <w:tcW w:w="3160" w:type="dxa"/>
            <w:tcBorders>
              <w:top w:val="single" w:sz="8" w:space="0" w:color="auto"/>
              <w:left w:val="nil"/>
              <w:bottom w:val="single" w:sz="8" w:space="0" w:color="auto"/>
              <w:right w:val="single" w:sz="8" w:space="0" w:color="auto"/>
            </w:tcBorders>
            <w:shd w:val="clear" w:color="auto" w:fill="auto"/>
            <w:hideMark/>
          </w:tcPr>
          <w:p w:rsidR="00AF7F66" w:rsidRPr="0071162F" w:rsidRDefault="00AF7F66" w:rsidP="00AF7F66">
            <w:pPr>
              <w:rPr>
                <w:rFonts w:asciiTheme="minorHAnsi" w:hAnsiTheme="minorHAnsi" w:cs="Arial"/>
                <w:b/>
                <w:bCs/>
              </w:rPr>
            </w:pPr>
            <w:r w:rsidRPr="0071162F">
              <w:rPr>
                <w:rFonts w:asciiTheme="minorHAnsi" w:hAnsiTheme="minorHAnsi" w:cs="Arial"/>
                <w:b/>
                <w:bCs/>
              </w:rPr>
              <w:t>E-mail</w:t>
            </w:r>
          </w:p>
        </w:tc>
      </w:tr>
      <w:tr w:rsidR="00AF7F66" w:rsidRPr="0071162F" w:rsidTr="00DA4BDC">
        <w:trPr>
          <w:trHeight w:val="510"/>
        </w:trPr>
        <w:tc>
          <w:tcPr>
            <w:tcW w:w="2836" w:type="dxa"/>
            <w:vMerge w:val="restart"/>
            <w:tcBorders>
              <w:top w:val="nil"/>
              <w:left w:val="single" w:sz="8" w:space="0" w:color="auto"/>
              <w:bottom w:val="single" w:sz="4" w:space="0" w:color="auto"/>
              <w:right w:val="single" w:sz="4" w:space="0" w:color="auto"/>
            </w:tcBorders>
            <w:shd w:val="clear" w:color="auto" w:fill="auto"/>
            <w:hideMark/>
          </w:tcPr>
          <w:p w:rsidR="00AF7F66" w:rsidRPr="0071162F" w:rsidRDefault="00CE41BA" w:rsidP="00AF7F66">
            <w:pPr>
              <w:rPr>
                <w:rFonts w:asciiTheme="minorHAnsi" w:hAnsiTheme="minorHAnsi" w:cs="Arial"/>
                <w:b/>
                <w:bCs/>
              </w:rPr>
            </w:pPr>
            <w:r>
              <w:rPr>
                <w:rFonts w:asciiTheme="minorHAnsi" w:hAnsiTheme="minorHAnsi" w:cs="Arial"/>
                <w:b/>
                <w:bCs/>
              </w:rPr>
              <w:t>PROGRESSIVE</w:t>
            </w:r>
            <w:r w:rsidR="00AF7F66" w:rsidRPr="0071162F">
              <w:rPr>
                <w:rFonts w:asciiTheme="minorHAnsi" w:hAnsiTheme="minorHAnsi" w:cs="Arial"/>
                <w:b/>
                <w:bCs/>
              </w:rPr>
              <w:t xml:space="preserve"> o.p.s.</w:t>
            </w:r>
          </w:p>
        </w:tc>
        <w:tc>
          <w:tcPr>
            <w:tcW w:w="3413" w:type="dxa"/>
            <w:tcBorders>
              <w:top w:val="nil"/>
              <w:left w:val="nil"/>
              <w:bottom w:val="single" w:sz="4" w:space="0" w:color="auto"/>
              <w:right w:val="single" w:sz="4" w:space="0" w:color="auto"/>
            </w:tcBorders>
            <w:shd w:val="clear" w:color="auto" w:fill="auto"/>
            <w:noWrap/>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 </w:t>
            </w:r>
          </w:p>
        </w:tc>
        <w:tc>
          <w:tcPr>
            <w:tcW w:w="2682" w:type="dxa"/>
            <w:tcBorders>
              <w:top w:val="nil"/>
              <w:left w:val="nil"/>
              <w:bottom w:val="single" w:sz="4" w:space="0" w:color="auto"/>
              <w:right w:val="single" w:sz="4" w:space="0" w:color="auto"/>
            </w:tcBorders>
            <w:shd w:val="clear" w:color="auto" w:fill="auto"/>
            <w:hideMark/>
          </w:tcPr>
          <w:p w:rsidR="00DA4BDC" w:rsidRDefault="00AF7F66" w:rsidP="00AF7F66">
            <w:pPr>
              <w:rPr>
                <w:rFonts w:asciiTheme="minorHAnsi" w:hAnsiTheme="minorHAnsi" w:cs="Arial"/>
                <w:color w:val="000000"/>
              </w:rPr>
            </w:pPr>
            <w:r w:rsidRPr="0071162F">
              <w:rPr>
                <w:rFonts w:asciiTheme="minorHAnsi" w:hAnsiTheme="minorHAnsi" w:cs="Arial"/>
                <w:color w:val="000000"/>
              </w:rPr>
              <w:t xml:space="preserve">Janáčkovo nábřeží 43, </w:t>
            </w:r>
          </w:p>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150 00 Praha 5</w:t>
            </w:r>
          </w:p>
        </w:tc>
        <w:tc>
          <w:tcPr>
            <w:tcW w:w="1984"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731 906 605</w:t>
            </w:r>
          </w:p>
        </w:tc>
        <w:tc>
          <w:tcPr>
            <w:tcW w:w="3160" w:type="dxa"/>
            <w:tcBorders>
              <w:top w:val="nil"/>
              <w:left w:val="nil"/>
              <w:bottom w:val="single" w:sz="4" w:space="0" w:color="auto"/>
              <w:right w:val="single" w:sz="8" w:space="0" w:color="auto"/>
            </w:tcBorders>
            <w:shd w:val="clear" w:color="auto" w:fill="auto"/>
            <w:noWrap/>
            <w:hideMark/>
          </w:tcPr>
          <w:p w:rsidR="00AF7F66" w:rsidRPr="0071162F" w:rsidRDefault="007D4565" w:rsidP="00AF7F66">
            <w:pPr>
              <w:rPr>
                <w:rFonts w:asciiTheme="minorHAnsi" w:hAnsiTheme="minorHAnsi" w:cs="Arial CE"/>
                <w:u w:val="single"/>
              </w:rPr>
            </w:pPr>
            <w:hyperlink r:id="rId12" w:history="1">
              <w:r w:rsidR="00AF7F66" w:rsidRPr="0071162F">
                <w:rPr>
                  <w:rFonts w:asciiTheme="minorHAnsi" w:hAnsiTheme="minorHAnsi" w:cs="Arial CE"/>
                  <w:u w:val="single"/>
                </w:rPr>
                <w:t>progressive@progressive-os.cz</w:t>
              </w:r>
            </w:hyperlink>
          </w:p>
        </w:tc>
      </w:tr>
      <w:tr w:rsidR="00AF7F66" w:rsidRPr="0071162F" w:rsidTr="00DA4BDC">
        <w:trPr>
          <w:trHeight w:val="765"/>
        </w:trPr>
        <w:tc>
          <w:tcPr>
            <w:tcW w:w="2836" w:type="dxa"/>
            <w:vMerge/>
            <w:tcBorders>
              <w:top w:val="nil"/>
              <w:left w:val="single" w:sz="8" w:space="0" w:color="auto"/>
              <w:bottom w:val="single" w:sz="4" w:space="0" w:color="auto"/>
              <w:right w:val="single" w:sz="4" w:space="0" w:color="auto"/>
            </w:tcBorders>
            <w:vAlign w:val="center"/>
            <w:hideMark/>
          </w:tcPr>
          <w:p w:rsidR="00AF7F66" w:rsidRPr="0071162F" w:rsidRDefault="00AF7F66" w:rsidP="00AF7F66">
            <w:pPr>
              <w:rPr>
                <w:rFonts w:asciiTheme="minorHAnsi" w:hAnsiTheme="minorHAnsi" w:cs="Arial"/>
                <w:b/>
                <w:bCs/>
              </w:rPr>
            </w:pPr>
          </w:p>
        </w:tc>
        <w:tc>
          <w:tcPr>
            <w:tcW w:w="3413"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CE"/>
              </w:rPr>
            </w:pPr>
            <w:r w:rsidRPr="0071162F">
              <w:rPr>
                <w:rFonts w:asciiTheme="minorHAnsi" w:hAnsiTheme="minorHAnsi" w:cs="Arial CE"/>
              </w:rPr>
              <w:t>No Biohazard - terénní program pro uživatele nealkoholových drog</w:t>
            </w:r>
            <w:r w:rsidR="00B86DE1" w:rsidRPr="0071162F">
              <w:rPr>
                <w:rFonts w:asciiTheme="minorHAnsi" w:hAnsiTheme="minorHAnsi" w:cs="Arial CE"/>
              </w:rPr>
              <w:t xml:space="preserve"> </w:t>
            </w:r>
            <w:r w:rsidRPr="0071162F">
              <w:rPr>
                <w:rFonts w:asciiTheme="minorHAnsi" w:hAnsiTheme="minorHAnsi" w:cs="Arial CE"/>
              </w:rPr>
              <w:t>v hl. m. Praze</w:t>
            </w:r>
          </w:p>
        </w:tc>
        <w:tc>
          <w:tcPr>
            <w:tcW w:w="2682" w:type="dxa"/>
            <w:tcBorders>
              <w:top w:val="nil"/>
              <w:left w:val="nil"/>
              <w:bottom w:val="single" w:sz="4" w:space="0" w:color="auto"/>
              <w:right w:val="single" w:sz="4" w:space="0" w:color="auto"/>
            </w:tcBorders>
            <w:shd w:val="clear" w:color="auto" w:fill="auto"/>
            <w:hideMark/>
          </w:tcPr>
          <w:p w:rsidR="00DA4BDC" w:rsidRDefault="00AF7F66" w:rsidP="00AF7F66">
            <w:pPr>
              <w:rPr>
                <w:rFonts w:asciiTheme="minorHAnsi" w:hAnsiTheme="minorHAnsi" w:cs="Arial"/>
                <w:color w:val="000000"/>
              </w:rPr>
            </w:pPr>
            <w:r w:rsidRPr="0071162F">
              <w:rPr>
                <w:rFonts w:asciiTheme="minorHAnsi" w:hAnsiTheme="minorHAnsi" w:cs="Arial"/>
                <w:color w:val="000000"/>
              </w:rPr>
              <w:t xml:space="preserve">Janáčkovo nábřeží 43, </w:t>
            </w:r>
          </w:p>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150 00 Praha 5</w:t>
            </w:r>
          </w:p>
        </w:tc>
        <w:tc>
          <w:tcPr>
            <w:tcW w:w="1984" w:type="dxa"/>
            <w:tcBorders>
              <w:top w:val="nil"/>
              <w:left w:val="nil"/>
              <w:bottom w:val="single" w:sz="4" w:space="0" w:color="auto"/>
              <w:right w:val="single" w:sz="4" w:space="0" w:color="auto"/>
            </w:tcBorders>
            <w:shd w:val="clear" w:color="auto" w:fill="auto"/>
            <w:noWrap/>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603 936 663</w:t>
            </w:r>
          </w:p>
        </w:tc>
        <w:tc>
          <w:tcPr>
            <w:tcW w:w="3160" w:type="dxa"/>
            <w:tcBorders>
              <w:top w:val="nil"/>
              <w:left w:val="nil"/>
              <w:bottom w:val="single" w:sz="4" w:space="0" w:color="auto"/>
              <w:right w:val="single" w:sz="8" w:space="0" w:color="auto"/>
            </w:tcBorders>
            <w:shd w:val="clear" w:color="auto" w:fill="auto"/>
            <w:noWrap/>
            <w:hideMark/>
          </w:tcPr>
          <w:p w:rsidR="00AF7F66" w:rsidRPr="0071162F" w:rsidRDefault="007D4565" w:rsidP="00AF7F66">
            <w:pPr>
              <w:rPr>
                <w:rFonts w:asciiTheme="minorHAnsi" w:hAnsiTheme="minorHAnsi" w:cs="Arial CE"/>
                <w:u w:val="single"/>
              </w:rPr>
            </w:pPr>
            <w:hyperlink r:id="rId13" w:history="1">
              <w:r w:rsidR="00AF7F66" w:rsidRPr="0071162F">
                <w:rPr>
                  <w:rFonts w:asciiTheme="minorHAnsi" w:hAnsiTheme="minorHAnsi" w:cs="Arial CE"/>
                  <w:u w:val="single"/>
                </w:rPr>
                <w:t>jan.spacek@progressive-os.cz</w:t>
              </w:r>
            </w:hyperlink>
          </w:p>
        </w:tc>
      </w:tr>
      <w:tr w:rsidR="00AF7F66" w:rsidRPr="0071162F" w:rsidTr="00DA4BDC">
        <w:trPr>
          <w:trHeight w:val="510"/>
        </w:trPr>
        <w:tc>
          <w:tcPr>
            <w:tcW w:w="2836" w:type="dxa"/>
            <w:vMerge/>
            <w:tcBorders>
              <w:top w:val="nil"/>
              <w:left w:val="single" w:sz="8" w:space="0" w:color="auto"/>
              <w:bottom w:val="single" w:sz="4" w:space="0" w:color="auto"/>
              <w:right w:val="single" w:sz="4" w:space="0" w:color="auto"/>
            </w:tcBorders>
            <w:vAlign w:val="center"/>
            <w:hideMark/>
          </w:tcPr>
          <w:p w:rsidR="00AF7F66" w:rsidRPr="0071162F" w:rsidRDefault="00AF7F66" w:rsidP="00AF7F66">
            <w:pPr>
              <w:rPr>
                <w:rFonts w:asciiTheme="minorHAnsi" w:hAnsiTheme="minorHAnsi" w:cs="Arial"/>
                <w:b/>
                <w:bCs/>
              </w:rPr>
            </w:pPr>
          </w:p>
        </w:tc>
        <w:tc>
          <w:tcPr>
            <w:tcW w:w="3413"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CE"/>
              </w:rPr>
            </w:pPr>
            <w:r w:rsidRPr="0071162F">
              <w:rPr>
                <w:rFonts w:asciiTheme="minorHAnsi" w:hAnsiTheme="minorHAnsi" w:cs="Arial CE"/>
              </w:rPr>
              <w:t>Stage 5 - kontaktní a poradenské centrum závislostí v hl. m. Praze</w:t>
            </w:r>
          </w:p>
        </w:tc>
        <w:tc>
          <w:tcPr>
            <w:tcW w:w="2682"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 xml:space="preserve">Mahenova 4, </w:t>
            </w:r>
            <w:r w:rsidRPr="0071162F">
              <w:rPr>
                <w:rFonts w:asciiTheme="minorHAnsi" w:hAnsiTheme="minorHAnsi" w:cs="Arial"/>
                <w:color w:val="000000"/>
              </w:rPr>
              <w:br/>
              <w:t>150 00 Praha 5</w:t>
            </w:r>
          </w:p>
        </w:tc>
        <w:tc>
          <w:tcPr>
            <w:tcW w:w="1984"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736 183 025</w:t>
            </w:r>
          </w:p>
        </w:tc>
        <w:tc>
          <w:tcPr>
            <w:tcW w:w="3160" w:type="dxa"/>
            <w:tcBorders>
              <w:top w:val="nil"/>
              <w:left w:val="nil"/>
              <w:bottom w:val="single" w:sz="4" w:space="0" w:color="auto"/>
              <w:right w:val="single" w:sz="8" w:space="0" w:color="auto"/>
            </w:tcBorders>
            <w:shd w:val="clear" w:color="auto" w:fill="auto"/>
            <w:hideMark/>
          </w:tcPr>
          <w:p w:rsidR="00AF7F66" w:rsidRPr="0071162F" w:rsidRDefault="007D4565" w:rsidP="00AF7F66">
            <w:pPr>
              <w:rPr>
                <w:rFonts w:asciiTheme="minorHAnsi" w:hAnsiTheme="minorHAnsi" w:cs="Arial CE"/>
                <w:u w:val="single"/>
              </w:rPr>
            </w:pPr>
            <w:hyperlink r:id="rId14" w:history="1">
              <w:r w:rsidR="00AF7F66" w:rsidRPr="0071162F">
                <w:rPr>
                  <w:rFonts w:asciiTheme="minorHAnsi" w:hAnsiTheme="minorHAnsi" w:cs="Arial CE"/>
                  <w:u w:val="single"/>
                </w:rPr>
                <w:t>stage5@progressive-os.cz</w:t>
              </w:r>
            </w:hyperlink>
          </w:p>
        </w:tc>
      </w:tr>
      <w:tr w:rsidR="00AF7F66" w:rsidRPr="0071162F" w:rsidTr="00DA4BDC">
        <w:trPr>
          <w:trHeight w:val="510"/>
        </w:trPr>
        <w:tc>
          <w:tcPr>
            <w:tcW w:w="2836" w:type="dxa"/>
            <w:tcBorders>
              <w:top w:val="nil"/>
              <w:left w:val="single" w:sz="8" w:space="0" w:color="auto"/>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w:b/>
                <w:bCs/>
              </w:rPr>
            </w:pPr>
            <w:r w:rsidRPr="0071162F">
              <w:rPr>
                <w:rFonts w:asciiTheme="minorHAnsi" w:hAnsiTheme="minorHAnsi" w:cs="Arial"/>
                <w:b/>
                <w:bCs/>
              </w:rPr>
              <w:t>SANANIM</w:t>
            </w:r>
            <w:r w:rsidR="00A7218D">
              <w:rPr>
                <w:rFonts w:asciiTheme="minorHAnsi" w:hAnsiTheme="minorHAnsi" w:cs="Arial"/>
                <w:b/>
                <w:bCs/>
              </w:rPr>
              <w:t xml:space="preserve"> z.ú.</w:t>
            </w:r>
          </w:p>
        </w:tc>
        <w:tc>
          <w:tcPr>
            <w:tcW w:w="3413"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CE"/>
              </w:rPr>
            </w:pPr>
            <w:r w:rsidRPr="0071162F">
              <w:rPr>
                <w:rFonts w:asciiTheme="minorHAnsi" w:hAnsiTheme="minorHAnsi" w:cs="Arial CE"/>
              </w:rPr>
              <w:t>Kontaktní centrum S</w:t>
            </w:r>
            <w:r w:rsidR="00AC42B0">
              <w:rPr>
                <w:rFonts w:asciiTheme="minorHAnsi" w:hAnsiTheme="minorHAnsi" w:cs="Arial CE"/>
              </w:rPr>
              <w:t>ananim</w:t>
            </w:r>
          </w:p>
        </w:tc>
        <w:tc>
          <w:tcPr>
            <w:tcW w:w="2682"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 xml:space="preserve">Na Skalce 15, </w:t>
            </w:r>
            <w:r w:rsidRPr="0071162F">
              <w:rPr>
                <w:rFonts w:asciiTheme="minorHAnsi" w:hAnsiTheme="minorHAnsi" w:cs="Arial"/>
                <w:color w:val="000000"/>
              </w:rPr>
              <w:br/>
              <w:t>150 00 Praha 5</w:t>
            </w:r>
          </w:p>
        </w:tc>
        <w:tc>
          <w:tcPr>
            <w:tcW w:w="1984"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283 872 186</w:t>
            </w:r>
          </w:p>
        </w:tc>
        <w:tc>
          <w:tcPr>
            <w:tcW w:w="3160" w:type="dxa"/>
            <w:tcBorders>
              <w:top w:val="nil"/>
              <w:left w:val="nil"/>
              <w:bottom w:val="single" w:sz="4" w:space="0" w:color="auto"/>
              <w:right w:val="single" w:sz="8" w:space="0" w:color="auto"/>
            </w:tcBorders>
            <w:shd w:val="clear" w:color="auto" w:fill="auto"/>
            <w:hideMark/>
          </w:tcPr>
          <w:p w:rsidR="00AF7F66" w:rsidRPr="0071162F" w:rsidRDefault="00AF7F66" w:rsidP="00AF7F66">
            <w:pPr>
              <w:rPr>
                <w:rFonts w:asciiTheme="minorHAnsi" w:hAnsiTheme="minorHAnsi" w:cs="Arial CE"/>
                <w:u w:val="single"/>
              </w:rPr>
            </w:pPr>
            <w:r w:rsidRPr="0071162F">
              <w:rPr>
                <w:rFonts w:asciiTheme="minorHAnsi" w:hAnsiTheme="minorHAnsi" w:cs="Arial CE"/>
                <w:u w:val="single"/>
              </w:rPr>
              <w:t>kacko@sananim.cz</w:t>
            </w:r>
          </w:p>
        </w:tc>
      </w:tr>
      <w:tr w:rsidR="00AF7F66" w:rsidRPr="0071162F" w:rsidTr="00DA4BDC">
        <w:trPr>
          <w:trHeight w:val="765"/>
        </w:trPr>
        <w:tc>
          <w:tcPr>
            <w:tcW w:w="2836" w:type="dxa"/>
            <w:tcBorders>
              <w:top w:val="nil"/>
              <w:left w:val="single" w:sz="8" w:space="0" w:color="auto"/>
              <w:bottom w:val="single" w:sz="4" w:space="0" w:color="auto"/>
              <w:right w:val="single" w:sz="4" w:space="0" w:color="auto"/>
            </w:tcBorders>
            <w:shd w:val="clear" w:color="auto" w:fill="auto"/>
            <w:hideMark/>
          </w:tcPr>
          <w:p w:rsidR="00AF7F66" w:rsidRPr="0071162F" w:rsidRDefault="00AF7F66" w:rsidP="00CE41BA">
            <w:pPr>
              <w:rPr>
                <w:rFonts w:asciiTheme="minorHAnsi" w:hAnsiTheme="minorHAnsi" w:cs="Arial"/>
                <w:b/>
                <w:bCs/>
              </w:rPr>
            </w:pPr>
            <w:r w:rsidRPr="0071162F">
              <w:rPr>
                <w:rFonts w:asciiTheme="minorHAnsi" w:hAnsiTheme="minorHAnsi" w:cs="Arial"/>
                <w:b/>
                <w:bCs/>
              </w:rPr>
              <w:t>Středisko prevence a léčby drogových závislostí - DROP IN o.p.s.</w:t>
            </w:r>
          </w:p>
        </w:tc>
        <w:tc>
          <w:tcPr>
            <w:tcW w:w="3413"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CE"/>
              </w:rPr>
            </w:pPr>
            <w:r w:rsidRPr="0071162F">
              <w:rPr>
                <w:rFonts w:asciiTheme="minorHAnsi" w:hAnsiTheme="minorHAnsi" w:cs="Arial CE"/>
              </w:rPr>
              <w:t>Centrum následné péče</w:t>
            </w:r>
          </w:p>
        </w:tc>
        <w:tc>
          <w:tcPr>
            <w:tcW w:w="2682" w:type="dxa"/>
            <w:tcBorders>
              <w:top w:val="nil"/>
              <w:left w:val="nil"/>
              <w:bottom w:val="single" w:sz="4" w:space="0" w:color="auto"/>
              <w:right w:val="single" w:sz="4" w:space="0" w:color="auto"/>
            </w:tcBorders>
            <w:shd w:val="clear" w:color="auto" w:fill="auto"/>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 xml:space="preserve">Kobrova 10, </w:t>
            </w:r>
            <w:r w:rsidRPr="0071162F">
              <w:rPr>
                <w:rFonts w:asciiTheme="minorHAnsi" w:hAnsiTheme="minorHAnsi" w:cs="Arial"/>
                <w:color w:val="000000"/>
              </w:rPr>
              <w:br/>
              <w:t>150 00 Praha 5</w:t>
            </w:r>
          </w:p>
        </w:tc>
        <w:tc>
          <w:tcPr>
            <w:tcW w:w="1984" w:type="dxa"/>
            <w:tcBorders>
              <w:top w:val="nil"/>
              <w:left w:val="nil"/>
              <w:bottom w:val="single" w:sz="4" w:space="0" w:color="auto"/>
              <w:right w:val="single" w:sz="4" w:space="0" w:color="auto"/>
            </w:tcBorders>
            <w:shd w:val="clear" w:color="auto" w:fill="auto"/>
            <w:noWrap/>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603 291 599</w:t>
            </w:r>
          </w:p>
        </w:tc>
        <w:tc>
          <w:tcPr>
            <w:tcW w:w="3160" w:type="dxa"/>
            <w:tcBorders>
              <w:top w:val="nil"/>
              <w:left w:val="nil"/>
              <w:bottom w:val="single" w:sz="4" w:space="0" w:color="auto"/>
              <w:right w:val="single" w:sz="8" w:space="0" w:color="auto"/>
            </w:tcBorders>
            <w:shd w:val="clear" w:color="auto" w:fill="auto"/>
            <w:noWrap/>
            <w:hideMark/>
          </w:tcPr>
          <w:p w:rsidR="00AF7F66" w:rsidRPr="0071162F" w:rsidRDefault="007D4565" w:rsidP="00AF7F66">
            <w:pPr>
              <w:rPr>
                <w:rFonts w:asciiTheme="minorHAnsi" w:hAnsiTheme="minorHAnsi" w:cs="Arial CE"/>
                <w:u w:val="single"/>
              </w:rPr>
            </w:pPr>
            <w:hyperlink r:id="rId15" w:history="1">
              <w:r w:rsidR="00AF7F66" w:rsidRPr="0071162F">
                <w:rPr>
                  <w:rFonts w:asciiTheme="minorHAnsi" w:hAnsiTheme="minorHAnsi" w:cs="Arial CE"/>
                  <w:u w:val="single"/>
                </w:rPr>
                <w:t>evzen.kloucek@dropin.cz</w:t>
              </w:r>
            </w:hyperlink>
          </w:p>
        </w:tc>
      </w:tr>
      <w:tr w:rsidR="00AF7F66" w:rsidRPr="0071162F" w:rsidTr="00DA4BDC">
        <w:trPr>
          <w:trHeight w:val="525"/>
        </w:trPr>
        <w:tc>
          <w:tcPr>
            <w:tcW w:w="2836" w:type="dxa"/>
            <w:tcBorders>
              <w:top w:val="nil"/>
              <w:left w:val="single" w:sz="8" w:space="0" w:color="auto"/>
              <w:bottom w:val="single" w:sz="8" w:space="0" w:color="auto"/>
              <w:right w:val="single" w:sz="4" w:space="0" w:color="auto"/>
            </w:tcBorders>
            <w:shd w:val="clear" w:color="auto" w:fill="auto"/>
            <w:hideMark/>
          </w:tcPr>
          <w:p w:rsidR="00AF7F66" w:rsidRPr="0071162F" w:rsidRDefault="00BB43B7" w:rsidP="00AF7F66">
            <w:pPr>
              <w:rPr>
                <w:rFonts w:asciiTheme="minorHAnsi" w:hAnsiTheme="minorHAnsi" w:cs="Arial"/>
                <w:b/>
                <w:bCs/>
              </w:rPr>
            </w:pPr>
            <w:r>
              <w:rPr>
                <w:rFonts w:asciiTheme="minorHAnsi" w:hAnsiTheme="minorHAnsi" w:cs="Arial"/>
                <w:b/>
                <w:bCs/>
              </w:rPr>
              <w:t>Therapia Viva</w:t>
            </w:r>
            <w:r w:rsidR="00AF7F66" w:rsidRPr="0071162F">
              <w:rPr>
                <w:rFonts w:asciiTheme="minorHAnsi" w:hAnsiTheme="minorHAnsi" w:cs="Arial"/>
                <w:b/>
                <w:bCs/>
              </w:rPr>
              <w:t xml:space="preserve"> s.r.o</w:t>
            </w:r>
          </w:p>
        </w:tc>
        <w:tc>
          <w:tcPr>
            <w:tcW w:w="3413" w:type="dxa"/>
            <w:tcBorders>
              <w:top w:val="nil"/>
              <w:left w:val="nil"/>
              <w:bottom w:val="single" w:sz="8" w:space="0" w:color="auto"/>
              <w:right w:val="single" w:sz="4" w:space="0" w:color="auto"/>
            </w:tcBorders>
            <w:shd w:val="clear" w:color="auto" w:fill="auto"/>
            <w:hideMark/>
          </w:tcPr>
          <w:p w:rsidR="00AF7F66" w:rsidRPr="0071162F" w:rsidRDefault="00AF7F66" w:rsidP="00AF7F66">
            <w:pPr>
              <w:rPr>
                <w:rFonts w:asciiTheme="minorHAnsi" w:hAnsiTheme="minorHAnsi" w:cs="Arial CE"/>
              </w:rPr>
            </w:pPr>
            <w:r w:rsidRPr="0071162F">
              <w:rPr>
                <w:rFonts w:asciiTheme="minorHAnsi" w:hAnsiTheme="minorHAnsi" w:cs="Arial CE"/>
              </w:rPr>
              <w:t>AT poradna - Ambulantní zařízení po léčbu závislostí</w:t>
            </w:r>
          </w:p>
        </w:tc>
        <w:tc>
          <w:tcPr>
            <w:tcW w:w="2682" w:type="dxa"/>
            <w:tcBorders>
              <w:top w:val="nil"/>
              <w:left w:val="nil"/>
              <w:bottom w:val="single" w:sz="8" w:space="0" w:color="auto"/>
              <w:right w:val="single" w:sz="4" w:space="0" w:color="auto"/>
            </w:tcBorders>
            <w:shd w:val="clear" w:color="auto" w:fill="auto"/>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 xml:space="preserve">Erbenova 193/7, </w:t>
            </w:r>
            <w:r w:rsidRPr="0071162F">
              <w:rPr>
                <w:rFonts w:asciiTheme="minorHAnsi" w:hAnsiTheme="minorHAnsi" w:cs="Arial"/>
                <w:color w:val="000000"/>
              </w:rPr>
              <w:br/>
              <w:t>150 00 Praha 5</w:t>
            </w:r>
          </w:p>
        </w:tc>
        <w:tc>
          <w:tcPr>
            <w:tcW w:w="1984" w:type="dxa"/>
            <w:tcBorders>
              <w:top w:val="nil"/>
              <w:left w:val="nil"/>
              <w:bottom w:val="single" w:sz="8" w:space="0" w:color="auto"/>
              <w:right w:val="single" w:sz="4" w:space="0" w:color="auto"/>
            </w:tcBorders>
            <w:shd w:val="clear" w:color="auto" w:fill="auto"/>
            <w:noWrap/>
            <w:hideMark/>
          </w:tcPr>
          <w:p w:rsidR="00AF7F66" w:rsidRPr="0071162F" w:rsidRDefault="00AF7F66" w:rsidP="00AF7F66">
            <w:pPr>
              <w:rPr>
                <w:rFonts w:asciiTheme="minorHAnsi" w:hAnsiTheme="minorHAnsi" w:cs="Arial"/>
                <w:color w:val="000000"/>
              </w:rPr>
            </w:pPr>
            <w:r w:rsidRPr="0071162F">
              <w:rPr>
                <w:rFonts w:asciiTheme="minorHAnsi" w:hAnsiTheme="minorHAnsi" w:cs="Arial"/>
                <w:color w:val="000000"/>
              </w:rPr>
              <w:t>739 071 222</w:t>
            </w:r>
          </w:p>
        </w:tc>
        <w:tc>
          <w:tcPr>
            <w:tcW w:w="3160" w:type="dxa"/>
            <w:tcBorders>
              <w:top w:val="nil"/>
              <w:left w:val="nil"/>
              <w:bottom w:val="single" w:sz="8" w:space="0" w:color="auto"/>
              <w:right w:val="single" w:sz="8" w:space="0" w:color="auto"/>
            </w:tcBorders>
            <w:shd w:val="clear" w:color="auto" w:fill="auto"/>
            <w:noWrap/>
            <w:vAlign w:val="bottom"/>
            <w:hideMark/>
          </w:tcPr>
          <w:p w:rsidR="00AF7F66" w:rsidRPr="0071162F" w:rsidRDefault="00AF7F66" w:rsidP="00AF7F66">
            <w:pPr>
              <w:rPr>
                <w:rFonts w:asciiTheme="minorHAnsi" w:hAnsiTheme="minorHAnsi"/>
                <w:color w:val="000000"/>
              </w:rPr>
            </w:pPr>
            <w:r w:rsidRPr="0071162F">
              <w:rPr>
                <w:rFonts w:asciiTheme="minorHAnsi" w:hAnsiTheme="minorHAnsi"/>
                <w:color w:val="000000"/>
              </w:rPr>
              <w:t> </w:t>
            </w:r>
          </w:p>
        </w:tc>
      </w:tr>
    </w:tbl>
    <w:p w:rsidR="00AF7F66" w:rsidRPr="0071162F" w:rsidRDefault="00AF7F66" w:rsidP="00CC5D67">
      <w:pPr>
        <w:spacing w:line="276" w:lineRule="auto"/>
        <w:jc w:val="both"/>
        <w:rPr>
          <w:rFonts w:ascii="Calibri" w:hAnsi="Calibri"/>
        </w:rPr>
      </w:pPr>
    </w:p>
    <w:sectPr w:rsidR="00AF7F66" w:rsidRPr="0071162F" w:rsidSect="00AF7F66">
      <w:footerReference w:type="first" r:id="rId16"/>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8D" w:rsidRDefault="007D4565" w:rsidP="00620380">
    <w:pPr>
      <w:pStyle w:val="Zpat"/>
      <w:framePr w:wrap="around" w:vAnchor="text" w:hAnchor="margin" w:xAlign="right" w:y="1"/>
      <w:rPr>
        <w:rStyle w:val="slostrnky"/>
      </w:rPr>
    </w:pPr>
    <w:r>
      <w:rPr>
        <w:rStyle w:val="slostrnky"/>
      </w:rPr>
      <w:fldChar w:fldCharType="begin"/>
    </w:r>
    <w:r w:rsidR="00E8538D">
      <w:rPr>
        <w:rStyle w:val="slostrnky"/>
      </w:rPr>
      <w:instrText xml:space="preserve">PAGE  </w:instrText>
    </w:r>
    <w:r>
      <w:rPr>
        <w:rStyle w:val="slostrnky"/>
      </w:rPr>
      <w:fldChar w:fldCharType="end"/>
    </w:r>
  </w:p>
  <w:p w:rsidR="00E8538D" w:rsidRDefault="00E8538D" w:rsidP="007B250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5641"/>
      <w:docPartObj>
        <w:docPartGallery w:val="Page Numbers (Bottom of Page)"/>
        <w:docPartUnique/>
      </w:docPartObj>
    </w:sdtPr>
    <w:sdtContent>
      <w:p w:rsidR="00E8538D" w:rsidRDefault="007D4565">
        <w:pPr>
          <w:pStyle w:val="Zpat"/>
          <w:jc w:val="center"/>
        </w:pPr>
        <w:fldSimple w:instr=" PAGE   \* MERGEFORMAT ">
          <w:r w:rsidR="008957CE">
            <w:rPr>
              <w:noProof/>
            </w:rPr>
            <w:t>15</w:t>
          </w:r>
        </w:fldSimple>
      </w:p>
    </w:sdtContent>
  </w:sdt>
  <w:p w:rsidR="00E8538D" w:rsidRDefault="00E8538D" w:rsidP="007B2506">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8D" w:rsidRDefault="00E8538D">
    <w:pPr>
      <w:pStyle w:val="Zpat"/>
      <w:jc w:val="center"/>
    </w:pPr>
  </w:p>
  <w:p w:rsidR="00E8538D" w:rsidRDefault="00E8538D">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1645"/>
      <w:docPartObj>
        <w:docPartGallery w:val="Page Numbers (Bottom of Page)"/>
        <w:docPartUnique/>
      </w:docPartObj>
    </w:sdtPr>
    <w:sdtContent>
      <w:p w:rsidR="00E8538D" w:rsidRDefault="00E8538D">
        <w:pPr>
          <w:pStyle w:val="Zpat"/>
          <w:jc w:val="center"/>
        </w:pPr>
        <w:r>
          <w:t>16</w:t>
        </w:r>
      </w:p>
    </w:sdtContent>
  </w:sdt>
  <w:p w:rsidR="00E8538D" w:rsidRDefault="00E8538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48E"/>
    <w:multiLevelType w:val="hybridMultilevel"/>
    <w:tmpl w:val="3A88D9F4"/>
    <w:lvl w:ilvl="0" w:tplc="372E5FDA">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A36946"/>
    <w:multiLevelType w:val="hybridMultilevel"/>
    <w:tmpl w:val="D198319A"/>
    <w:lvl w:ilvl="0" w:tplc="3B8A8B8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FF04A9"/>
    <w:multiLevelType w:val="hybridMultilevel"/>
    <w:tmpl w:val="D3E0B5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2C0383"/>
    <w:multiLevelType w:val="hybridMultilevel"/>
    <w:tmpl w:val="D0F2919E"/>
    <w:lvl w:ilvl="0" w:tplc="2116C79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552CDC"/>
    <w:multiLevelType w:val="hybridMultilevel"/>
    <w:tmpl w:val="6DE68D3A"/>
    <w:lvl w:ilvl="0" w:tplc="01FC590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EC40D6"/>
    <w:multiLevelType w:val="hybridMultilevel"/>
    <w:tmpl w:val="0F0C87DC"/>
    <w:lvl w:ilvl="0" w:tplc="04050019">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CD871F6"/>
    <w:multiLevelType w:val="hybridMultilevel"/>
    <w:tmpl w:val="55F02C54"/>
    <w:lvl w:ilvl="0" w:tplc="3B8A8B88">
      <w:numFmt w:val="bullet"/>
      <w:lvlText w:val="-"/>
      <w:lvlJc w:val="left"/>
      <w:pPr>
        <w:tabs>
          <w:tab w:val="num" w:pos="783"/>
        </w:tabs>
        <w:ind w:left="783" w:hanging="360"/>
      </w:pPr>
      <w:rPr>
        <w:rFonts w:ascii="Times New Roman" w:eastAsia="Times New Roman" w:hAnsi="Times New Roman" w:hint="default"/>
      </w:rPr>
    </w:lvl>
    <w:lvl w:ilvl="1" w:tplc="BA0E30E6">
      <w:start w:val="1"/>
      <w:numFmt w:val="decimal"/>
      <w:lvlText w:val="%2)"/>
      <w:lvlJc w:val="left"/>
      <w:pPr>
        <w:tabs>
          <w:tab w:val="num" w:pos="1620"/>
        </w:tabs>
        <w:ind w:left="1620" w:hanging="360"/>
      </w:pPr>
      <w:rPr>
        <w:rFonts w:ascii="Times New Roman" w:eastAsia="Times New Roman" w:hAnsi="Times New Roman" w:cs="Times New Roman"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7">
    <w:nsid w:val="10D02808"/>
    <w:multiLevelType w:val="hybridMultilevel"/>
    <w:tmpl w:val="EB0006AE"/>
    <w:lvl w:ilvl="0" w:tplc="372E5FDA">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123DC0"/>
    <w:multiLevelType w:val="multilevel"/>
    <w:tmpl w:val="806C4364"/>
    <w:lvl w:ilvl="0">
      <w:start w:val="4"/>
      <w:numFmt w:val="decimal"/>
      <w:lvlText w:val="%1."/>
      <w:lvlJc w:val="left"/>
      <w:pPr>
        <w:tabs>
          <w:tab w:val="num" w:pos="368"/>
        </w:tabs>
        <w:ind w:left="368" w:hanging="368"/>
      </w:pPr>
      <w:rPr>
        <w:rFonts w:cs="Times New Roman" w:hint="default"/>
      </w:rPr>
    </w:lvl>
    <w:lvl w:ilvl="1">
      <w:start w:val="2"/>
      <w:numFmt w:val="decimal"/>
      <w:lvlText w:val="%1.%2."/>
      <w:lvlJc w:val="left"/>
      <w:pPr>
        <w:tabs>
          <w:tab w:val="num" w:pos="368"/>
        </w:tabs>
        <w:ind w:left="368" w:hanging="3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2AF4B24"/>
    <w:multiLevelType w:val="hybridMultilevel"/>
    <w:tmpl w:val="A9D8363A"/>
    <w:lvl w:ilvl="0" w:tplc="372E5FDA">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927FC7"/>
    <w:multiLevelType w:val="hybridMultilevel"/>
    <w:tmpl w:val="82D494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5E75398"/>
    <w:multiLevelType w:val="multilevel"/>
    <w:tmpl w:val="27CE580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78C5C3F"/>
    <w:multiLevelType w:val="multilevel"/>
    <w:tmpl w:val="496E8D54"/>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i/>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92A7B9E"/>
    <w:multiLevelType w:val="hybridMultilevel"/>
    <w:tmpl w:val="3FA63D54"/>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9363279"/>
    <w:multiLevelType w:val="hybridMultilevel"/>
    <w:tmpl w:val="17D0F51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9AB5142"/>
    <w:multiLevelType w:val="hybridMultilevel"/>
    <w:tmpl w:val="9D4ABA74"/>
    <w:lvl w:ilvl="0" w:tplc="DBD2BA68">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3103CC4"/>
    <w:multiLevelType w:val="hybridMultilevel"/>
    <w:tmpl w:val="E78A4E9E"/>
    <w:lvl w:ilvl="0" w:tplc="04050019">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90368FE"/>
    <w:multiLevelType w:val="hybridMultilevel"/>
    <w:tmpl w:val="30767A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DDB4CA1"/>
    <w:multiLevelType w:val="hybridMultilevel"/>
    <w:tmpl w:val="17A6B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AD3670"/>
    <w:multiLevelType w:val="hybridMultilevel"/>
    <w:tmpl w:val="83D64BF6"/>
    <w:lvl w:ilvl="0" w:tplc="74E25D92">
      <w:start w:val="1"/>
      <w:numFmt w:val="decimal"/>
      <w:lvlText w:val="%1."/>
      <w:lvlJc w:val="left"/>
      <w:pPr>
        <w:ind w:left="1440" w:hanging="360"/>
      </w:pPr>
      <w:rPr>
        <w:rFonts w:cs="Times New Roman"/>
        <w:b w:val="0"/>
        <w:i w:val="0"/>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0">
    <w:nsid w:val="3FC243C4"/>
    <w:multiLevelType w:val="hybridMultilevel"/>
    <w:tmpl w:val="14624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1A41D9"/>
    <w:multiLevelType w:val="hybridMultilevel"/>
    <w:tmpl w:val="AC6ADCB0"/>
    <w:lvl w:ilvl="0" w:tplc="03623022">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0F0EDE"/>
    <w:multiLevelType w:val="multilevel"/>
    <w:tmpl w:val="0A1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4632C"/>
    <w:multiLevelType w:val="hybridMultilevel"/>
    <w:tmpl w:val="B48CEF7E"/>
    <w:lvl w:ilvl="0" w:tplc="9D86B4A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D63369"/>
    <w:multiLevelType w:val="hybridMultilevel"/>
    <w:tmpl w:val="D6F87B26"/>
    <w:lvl w:ilvl="0" w:tplc="14A459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B75A91"/>
    <w:multiLevelType w:val="hybridMultilevel"/>
    <w:tmpl w:val="4E046DE2"/>
    <w:lvl w:ilvl="0" w:tplc="3B8A8B8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0A16B87"/>
    <w:multiLevelType w:val="hybridMultilevel"/>
    <w:tmpl w:val="DB6A1240"/>
    <w:lvl w:ilvl="0" w:tplc="04050017">
      <w:start w:val="1"/>
      <w:numFmt w:val="lowerLetter"/>
      <w:lvlText w:val="%1)"/>
      <w:lvlJc w:val="left"/>
      <w:pPr>
        <w:ind w:left="786" w:hanging="360"/>
      </w:pPr>
      <w:rPr>
        <w:rFonts w:cs="Times New Roman"/>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nsid w:val="52803789"/>
    <w:multiLevelType w:val="hybridMultilevel"/>
    <w:tmpl w:val="9DB6B81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529C6114"/>
    <w:multiLevelType w:val="hybridMultilevel"/>
    <w:tmpl w:val="DF1E197A"/>
    <w:lvl w:ilvl="0" w:tplc="198456C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952095"/>
    <w:multiLevelType w:val="multilevel"/>
    <w:tmpl w:val="D9042F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7793C"/>
    <w:multiLevelType w:val="hybridMultilevel"/>
    <w:tmpl w:val="7FA69A62"/>
    <w:lvl w:ilvl="0" w:tplc="4254F96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075185"/>
    <w:multiLevelType w:val="hybridMultilevel"/>
    <w:tmpl w:val="39525AA0"/>
    <w:lvl w:ilvl="0" w:tplc="3B8A8B88">
      <w:numFmt w:val="bullet"/>
      <w:lvlText w:val="-"/>
      <w:lvlJc w:val="left"/>
      <w:pPr>
        <w:tabs>
          <w:tab w:val="num" w:pos="502"/>
        </w:tabs>
        <w:ind w:left="502"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AA17F21"/>
    <w:multiLevelType w:val="hybridMultilevel"/>
    <w:tmpl w:val="7D76B6AA"/>
    <w:lvl w:ilvl="0" w:tplc="F8462A0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nsid w:val="6DF34C39"/>
    <w:multiLevelType w:val="multilevel"/>
    <w:tmpl w:val="DB4C6F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4A536AF"/>
    <w:multiLevelType w:val="hybridMultilevel"/>
    <w:tmpl w:val="68342492"/>
    <w:lvl w:ilvl="0" w:tplc="04050017">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767830B1"/>
    <w:multiLevelType w:val="hybridMultilevel"/>
    <w:tmpl w:val="5DA048D4"/>
    <w:lvl w:ilvl="0" w:tplc="04050019">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77B78A5"/>
    <w:multiLevelType w:val="hybridMultilevel"/>
    <w:tmpl w:val="3446B0DE"/>
    <w:lvl w:ilvl="0" w:tplc="03623022">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A247B7"/>
    <w:multiLevelType w:val="hybridMultilevel"/>
    <w:tmpl w:val="1D0C9E90"/>
    <w:lvl w:ilvl="0" w:tplc="51A8F608">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8C567B4"/>
    <w:multiLevelType w:val="hybridMultilevel"/>
    <w:tmpl w:val="4678F47A"/>
    <w:lvl w:ilvl="0" w:tplc="3B8A8B8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B536584"/>
    <w:multiLevelType w:val="hybridMultilevel"/>
    <w:tmpl w:val="9C0E67DA"/>
    <w:lvl w:ilvl="0" w:tplc="3B8A8B8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BA952C4"/>
    <w:multiLevelType w:val="hybridMultilevel"/>
    <w:tmpl w:val="0568D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7"/>
  </w:num>
  <w:num w:numId="4">
    <w:abstractNumId w:val="5"/>
  </w:num>
  <w:num w:numId="5">
    <w:abstractNumId w:val="16"/>
  </w:num>
  <w:num w:numId="6">
    <w:abstractNumId w:val="14"/>
  </w:num>
  <w:num w:numId="7">
    <w:abstractNumId w:val="35"/>
  </w:num>
  <w:num w:numId="8">
    <w:abstractNumId w:val="13"/>
  </w:num>
  <w:num w:numId="9">
    <w:abstractNumId w:val="25"/>
  </w:num>
  <w:num w:numId="10">
    <w:abstractNumId w:val="39"/>
  </w:num>
  <w:num w:numId="11">
    <w:abstractNumId w:val="6"/>
  </w:num>
  <w:num w:numId="12">
    <w:abstractNumId w:val="34"/>
  </w:num>
  <w:num w:numId="13">
    <w:abstractNumId w:val="24"/>
  </w:num>
  <w:num w:numId="14">
    <w:abstractNumId w:val="8"/>
  </w:num>
  <w:num w:numId="15">
    <w:abstractNumId w:val="15"/>
  </w:num>
  <w:num w:numId="16">
    <w:abstractNumId w:val="37"/>
  </w:num>
  <w:num w:numId="17">
    <w:abstractNumId w:val="23"/>
  </w:num>
  <w:num w:numId="18">
    <w:abstractNumId w:val="9"/>
  </w:num>
  <w:num w:numId="19">
    <w:abstractNumId w:val="0"/>
  </w:num>
  <w:num w:numId="20">
    <w:abstractNumId w:val="7"/>
  </w:num>
  <w:num w:numId="21">
    <w:abstractNumId w:val="4"/>
  </w:num>
  <w:num w:numId="22">
    <w:abstractNumId w:val="38"/>
  </w:num>
  <w:num w:numId="23">
    <w:abstractNumId w:val="20"/>
  </w:num>
  <w:num w:numId="24">
    <w:abstractNumId w:val="18"/>
  </w:num>
  <w:num w:numId="25">
    <w:abstractNumId w:val="2"/>
  </w:num>
  <w:num w:numId="26">
    <w:abstractNumId w:val="19"/>
  </w:num>
  <w:num w:numId="27">
    <w:abstractNumId w:val="10"/>
  </w:num>
  <w:num w:numId="28">
    <w:abstractNumId w:val="12"/>
  </w:num>
  <w:num w:numId="29">
    <w:abstractNumId w:val="21"/>
  </w:num>
  <w:num w:numId="30">
    <w:abstractNumId w:val="26"/>
  </w:num>
  <w:num w:numId="31">
    <w:abstractNumId w:val="33"/>
  </w:num>
  <w:num w:numId="32">
    <w:abstractNumId w:val="11"/>
  </w:num>
  <w:num w:numId="33">
    <w:abstractNumId w:val="17"/>
  </w:num>
  <w:num w:numId="34">
    <w:abstractNumId w:val="32"/>
  </w:num>
  <w:num w:numId="35">
    <w:abstractNumId w:val="40"/>
  </w:num>
  <w:num w:numId="36">
    <w:abstractNumId w:val="36"/>
  </w:num>
  <w:num w:numId="37">
    <w:abstractNumId w:val="29"/>
  </w:num>
  <w:num w:numId="38">
    <w:abstractNumId w:val="22"/>
  </w:num>
  <w:num w:numId="39">
    <w:abstractNumId w:val="3"/>
  </w:num>
  <w:num w:numId="40">
    <w:abstractNumId w:val="2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rsids>
    <w:rsidRoot w:val="00A808A1"/>
    <w:rsid w:val="00004D30"/>
    <w:rsid w:val="00014399"/>
    <w:rsid w:val="00015CF3"/>
    <w:rsid w:val="00017A43"/>
    <w:rsid w:val="0002014B"/>
    <w:rsid w:val="000216C5"/>
    <w:rsid w:val="00022F93"/>
    <w:rsid w:val="00025FCC"/>
    <w:rsid w:val="00037465"/>
    <w:rsid w:val="000413EA"/>
    <w:rsid w:val="000417EA"/>
    <w:rsid w:val="000426DD"/>
    <w:rsid w:val="00043340"/>
    <w:rsid w:val="00043BFD"/>
    <w:rsid w:val="0004690F"/>
    <w:rsid w:val="000646EE"/>
    <w:rsid w:val="0006498A"/>
    <w:rsid w:val="00075D2C"/>
    <w:rsid w:val="00080E26"/>
    <w:rsid w:val="00094179"/>
    <w:rsid w:val="00094395"/>
    <w:rsid w:val="0009485B"/>
    <w:rsid w:val="000952F6"/>
    <w:rsid w:val="000A3DB5"/>
    <w:rsid w:val="000B0CA5"/>
    <w:rsid w:val="000B4477"/>
    <w:rsid w:val="000B5501"/>
    <w:rsid w:val="000B58C6"/>
    <w:rsid w:val="000B6128"/>
    <w:rsid w:val="000B62E4"/>
    <w:rsid w:val="000C1F29"/>
    <w:rsid w:val="000C2386"/>
    <w:rsid w:val="000C307B"/>
    <w:rsid w:val="000C453E"/>
    <w:rsid w:val="000C4DD7"/>
    <w:rsid w:val="000C52FA"/>
    <w:rsid w:val="000C6CFC"/>
    <w:rsid w:val="000D281B"/>
    <w:rsid w:val="000D3EED"/>
    <w:rsid w:val="000D5B70"/>
    <w:rsid w:val="000D63BE"/>
    <w:rsid w:val="000D6EBF"/>
    <w:rsid w:val="000E1445"/>
    <w:rsid w:val="000E2BB9"/>
    <w:rsid w:val="000E4A65"/>
    <w:rsid w:val="000E4D0B"/>
    <w:rsid w:val="000E66A5"/>
    <w:rsid w:val="000E6F1D"/>
    <w:rsid w:val="000F07DF"/>
    <w:rsid w:val="000F3128"/>
    <w:rsid w:val="000F3A00"/>
    <w:rsid w:val="000F4323"/>
    <w:rsid w:val="00102499"/>
    <w:rsid w:val="00103D10"/>
    <w:rsid w:val="00107319"/>
    <w:rsid w:val="00113875"/>
    <w:rsid w:val="00114912"/>
    <w:rsid w:val="00114B0B"/>
    <w:rsid w:val="001272F6"/>
    <w:rsid w:val="00131477"/>
    <w:rsid w:val="00132A2F"/>
    <w:rsid w:val="00132E92"/>
    <w:rsid w:val="00134A02"/>
    <w:rsid w:val="00151D7B"/>
    <w:rsid w:val="00152F83"/>
    <w:rsid w:val="00162120"/>
    <w:rsid w:val="00163A2B"/>
    <w:rsid w:val="0016430F"/>
    <w:rsid w:val="00164943"/>
    <w:rsid w:val="001657DB"/>
    <w:rsid w:val="00172A97"/>
    <w:rsid w:val="00172CDE"/>
    <w:rsid w:val="001810EC"/>
    <w:rsid w:val="0018421F"/>
    <w:rsid w:val="00190E4C"/>
    <w:rsid w:val="0019133A"/>
    <w:rsid w:val="00192E31"/>
    <w:rsid w:val="00193024"/>
    <w:rsid w:val="0019415D"/>
    <w:rsid w:val="001941A9"/>
    <w:rsid w:val="0019787A"/>
    <w:rsid w:val="001A1061"/>
    <w:rsid w:val="001A6397"/>
    <w:rsid w:val="001A6F2A"/>
    <w:rsid w:val="001A7B5B"/>
    <w:rsid w:val="001B2B12"/>
    <w:rsid w:val="001B4F22"/>
    <w:rsid w:val="001B577D"/>
    <w:rsid w:val="001B7DE2"/>
    <w:rsid w:val="001C204A"/>
    <w:rsid w:val="001C59E3"/>
    <w:rsid w:val="001C5C74"/>
    <w:rsid w:val="001D17EA"/>
    <w:rsid w:val="001D1ABE"/>
    <w:rsid w:val="001D2712"/>
    <w:rsid w:val="001E0897"/>
    <w:rsid w:val="001E36C9"/>
    <w:rsid w:val="001E4078"/>
    <w:rsid w:val="001E58E4"/>
    <w:rsid w:val="001E7CF4"/>
    <w:rsid w:val="001F2650"/>
    <w:rsid w:val="001F381C"/>
    <w:rsid w:val="001F43A1"/>
    <w:rsid w:val="001F62C0"/>
    <w:rsid w:val="001F78C9"/>
    <w:rsid w:val="002017AB"/>
    <w:rsid w:val="0020224F"/>
    <w:rsid w:val="00204984"/>
    <w:rsid w:val="00216C8D"/>
    <w:rsid w:val="00223BD4"/>
    <w:rsid w:val="00223DB9"/>
    <w:rsid w:val="0022562B"/>
    <w:rsid w:val="00231C75"/>
    <w:rsid w:val="002320F2"/>
    <w:rsid w:val="00235000"/>
    <w:rsid w:val="00235C66"/>
    <w:rsid w:val="00244299"/>
    <w:rsid w:val="0025295C"/>
    <w:rsid w:val="00255311"/>
    <w:rsid w:val="0025733C"/>
    <w:rsid w:val="00262828"/>
    <w:rsid w:val="00263AD2"/>
    <w:rsid w:val="00266A0A"/>
    <w:rsid w:val="002767C4"/>
    <w:rsid w:val="00276A73"/>
    <w:rsid w:val="002774AD"/>
    <w:rsid w:val="00277EBA"/>
    <w:rsid w:val="002820B3"/>
    <w:rsid w:val="002821AB"/>
    <w:rsid w:val="002856A7"/>
    <w:rsid w:val="0028593B"/>
    <w:rsid w:val="00292339"/>
    <w:rsid w:val="00295ADD"/>
    <w:rsid w:val="00296935"/>
    <w:rsid w:val="002A64F6"/>
    <w:rsid w:val="002A7F32"/>
    <w:rsid w:val="002B454D"/>
    <w:rsid w:val="002B6E82"/>
    <w:rsid w:val="002C0C14"/>
    <w:rsid w:val="002C4B81"/>
    <w:rsid w:val="002C6588"/>
    <w:rsid w:val="002C7389"/>
    <w:rsid w:val="002D1207"/>
    <w:rsid w:val="002D265E"/>
    <w:rsid w:val="002D413F"/>
    <w:rsid w:val="002D5196"/>
    <w:rsid w:val="002D5FA4"/>
    <w:rsid w:val="002E30E3"/>
    <w:rsid w:val="002E55B3"/>
    <w:rsid w:val="002E5F6E"/>
    <w:rsid w:val="002E701F"/>
    <w:rsid w:val="002E762D"/>
    <w:rsid w:val="002F1F15"/>
    <w:rsid w:val="002F2541"/>
    <w:rsid w:val="002F2F56"/>
    <w:rsid w:val="002F72E5"/>
    <w:rsid w:val="0030218C"/>
    <w:rsid w:val="00303824"/>
    <w:rsid w:val="00304663"/>
    <w:rsid w:val="003062B3"/>
    <w:rsid w:val="0030774B"/>
    <w:rsid w:val="00307E7F"/>
    <w:rsid w:val="00314396"/>
    <w:rsid w:val="00321B82"/>
    <w:rsid w:val="00327B0E"/>
    <w:rsid w:val="0033235C"/>
    <w:rsid w:val="0033280E"/>
    <w:rsid w:val="00340594"/>
    <w:rsid w:val="00341C50"/>
    <w:rsid w:val="00344DA2"/>
    <w:rsid w:val="003451C3"/>
    <w:rsid w:val="003470CC"/>
    <w:rsid w:val="00347F99"/>
    <w:rsid w:val="003531CA"/>
    <w:rsid w:val="003561BD"/>
    <w:rsid w:val="00362F58"/>
    <w:rsid w:val="003726D3"/>
    <w:rsid w:val="00375580"/>
    <w:rsid w:val="003808B7"/>
    <w:rsid w:val="003822C9"/>
    <w:rsid w:val="00384A82"/>
    <w:rsid w:val="00385C67"/>
    <w:rsid w:val="003A6612"/>
    <w:rsid w:val="003A6D06"/>
    <w:rsid w:val="003A793C"/>
    <w:rsid w:val="003A7E00"/>
    <w:rsid w:val="003B60FD"/>
    <w:rsid w:val="003B6F40"/>
    <w:rsid w:val="003B785F"/>
    <w:rsid w:val="003C060A"/>
    <w:rsid w:val="003C1509"/>
    <w:rsid w:val="003C4EFB"/>
    <w:rsid w:val="003C4F2E"/>
    <w:rsid w:val="003D244B"/>
    <w:rsid w:val="003D3301"/>
    <w:rsid w:val="003D3985"/>
    <w:rsid w:val="003D7C0C"/>
    <w:rsid w:val="003D7D59"/>
    <w:rsid w:val="003E6A44"/>
    <w:rsid w:val="003F0558"/>
    <w:rsid w:val="0040430A"/>
    <w:rsid w:val="0040466D"/>
    <w:rsid w:val="00410452"/>
    <w:rsid w:val="00415806"/>
    <w:rsid w:val="00416009"/>
    <w:rsid w:val="0044363F"/>
    <w:rsid w:val="004458AC"/>
    <w:rsid w:val="00450431"/>
    <w:rsid w:val="00450FAE"/>
    <w:rsid w:val="0045791D"/>
    <w:rsid w:val="00476101"/>
    <w:rsid w:val="0048002A"/>
    <w:rsid w:val="004841EF"/>
    <w:rsid w:val="00487C5A"/>
    <w:rsid w:val="0049368C"/>
    <w:rsid w:val="004938A5"/>
    <w:rsid w:val="004A0D65"/>
    <w:rsid w:val="004A14B5"/>
    <w:rsid w:val="004A3EA2"/>
    <w:rsid w:val="004A52F9"/>
    <w:rsid w:val="004C1277"/>
    <w:rsid w:val="004D0BB1"/>
    <w:rsid w:val="004D264F"/>
    <w:rsid w:val="004D4A8F"/>
    <w:rsid w:val="004D70DD"/>
    <w:rsid w:val="004E0928"/>
    <w:rsid w:val="004E2124"/>
    <w:rsid w:val="004E5992"/>
    <w:rsid w:val="004F022D"/>
    <w:rsid w:val="004F06B8"/>
    <w:rsid w:val="004F1B30"/>
    <w:rsid w:val="004F4D56"/>
    <w:rsid w:val="0050249E"/>
    <w:rsid w:val="00505D3B"/>
    <w:rsid w:val="00506410"/>
    <w:rsid w:val="0051279B"/>
    <w:rsid w:val="005151DA"/>
    <w:rsid w:val="00530CEB"/>
    <w:rsid w:val="00533D0B"/>
    <w:rsid w:val="00540F04"/>
    <w:rsid w:val="00552E2F"/>
    <w:rsid w:val="0055302F"/>
    <w:rsid w:val="00553540"/>
    <w:rsid w:val="00562A07"/>
    <w:rsid w:val="00562E03"/>
    <w:rsid w:val="00566E27"/>
    <w:rsid w:val="005852E1"/>
    <w:rsid w:val="005908E4"/>
    <w:rsid w:val="00592968"/>
    <w:rsid w:val="005931F2"/>
    <w:rsid w:val="00593844"/>
    <w:rsid w:val="00594443"/>
    <w:rsid w:val="0059599E"/>
    <w:rsid w:val="005977E9"/>
    <w:rsid w:val="005A5EF5"/>
    <w:rsid w:val="005B2952"/>
    <w:rsid w:val="005B29B7"/>
    <w:rsid w:val="005C2C61"/>
    <w:rsid w:val="005C657A"/>
    <w:rsid w:val="005D17CB"/>
    <w:rsid w:val="005D74D8"/>
    <w:rsid w:val="005D7614"/>
    <w:rsid w:val="005E0370"/>
    <w:rsid w:val="005E0608"/>
    <w:rsid w:val="005E41E4"/>
    <w:rsid w:val="005E5436"/>
    <w:rsid w:val="005E61EF"/>
    <w:rsid w:val="005F498B"/>
    <w:rsid w:val="005F7500"/>
    <w:rsid w:val="006002DD"/>
    <w:rsid w:val="006072FD"/>
    <w:rsid w:val="00607773"/>
    <w:rsid w:val="006129A5"/>
    <w:rsid w:val="00613E50"/>
    <w:rsid w:val="0061577A"/>
    <w:rsid w:val="0061637F"/>
    <w:rsid w:val="00617D69"/>
    <w:rsid w:val="00620380"/>
    <w:rsid w:val="00621DFC"/>
    <w:rsid w:val="00624015"/>
    <w:rsid w:val="006266E9"/>
    <w:rsid w:val="0063400D"/>
    <w:rsid w:val="00652C4A"/>
    <w:rsid w:val="00653805"/>
    <w:rsid w:val="0066192C"/>
    <w:rsid w:val="00661A3E"/>
    <w:rsid w:val="00663399"/>
    <w:rsid w:val="00663A62"/>
    <w:rsid w:val="00670C82"/>
    <w:rsid w:val="00674FEB"/>
    <w:rsid w:val="006753EF"/>
    <w:rsid w:val="0067658F"/>
    <w:rsid w:val="00681A5F"/>
    <w:rsid w:val="0068338D"/>
    <w:rsid w:val="00685B7C"/>
    <w:rsid w:val="00690EE4"/>
    <w:rsid w:val="0069167B"/>
    <w:rsid w:val="00693C07"/>
    <w:rsid w:val="00694BE5"/>
    <w:rsid w:val="006B3F4E"/>
    <w:rsid w:val="006C13BF"/>
    <w:rsid w:val="006C4078"/>
    <w:rsid w:val="006D4778"/>
    <w:rsid w:val="006D5A0D"/>
    <w:rsid w:val="006E06BE"/>
    <w:rsid w:val="006E1922"/>
    <w:rsid w:val="006E2634"/>
    <w:rsid w:val="006E2990"/>
    <w:rsid w:val="006E3EF0"/>
    <w:rsid w:val="006E45A5"/>
    <w:rsid w:val="006E49CF"/>
    <w:rsid w:val="006F1B77"/>
    <w:rsid w:val="006F67E4"/>
    <w:rsid w:val="0070175B"/>
    <w:rsid w:val="007017F0"/>
    <w:rsid w:val="00705348"/>
    <w:rsid w:val="0071162F"/>
    <w:rsid w:val="007278EF"/>
    <w:rsid w:val="00730532"/>
    <w:rsid w:val="007306C5"/>
    <w:rsid w:val="00732951"/>
    <w:rsid w:val="007332EA"/>
    <w:rsid w:val="00734564"/>
    <w:rsid w:val="007360CC"/>
    <w:rsid w:val="0074294C"/>
    <w:rsid w:val="00743220"/>
    <w:rsid w:val="00744289"/>
    <w:rsid w:val="007450BD"/>
    <w:rsid w:val="0075009E"/>
    <w:rsid w:val="00751AF6"/>
    <w:rsid w:val="00751DC4"/>
    <w:rsid w:val="00754643"/>
    <w:rsid w:val="00756FF2"/>
    <w:rsid w:val="00757950"/>
    <w:rsid w:val="007641BC"/>
    <w:rsid w:val="007663A9"/>
    <w:rsid w:val="007665A1"/>
    <w:rsid w:val="007670E3"/>
    <w:rsid w:val="00767815"/>
    <w:rsid w:val="00767D49"/>
    <w:rsid w:val="00771820"/>
    <w:rsid w:val="00771C8D"/>
    <w:rsid w:val="00774FCE"/>
    <w:rsid w:val="007763DC"/>
    <w:rsid w:val="007863C4"/>
    <w:rsid w:val="00792559"/>
    <w:rsid w:val="00792E5F"/>
    <w:rsid w:val="00796415"/>
    <w:rsid w:val="00796DA2"/>
    <w:rsid w:val="007970EF"/>
    <w:rsid w:val="00797766"/>
    <w:rsid w:val="007A6EE4"/>
    <w:rsid w:val="007A7E44"/>
    <w:rsid w:val="007B2506"/>
    <w:rsid w:val="007B4EBE"/>
    <w:rsid w:val="007B682C"/>
    <w:rsid w:val="007C1B50"/>
    <w:rsid w:val="007C2B77"/>
    <w:rsid w:val="007C2ED3"/>
    <w:rsid w:val="007C70F0"/>
    <w:rsid w:val="007D07DD"/>
    <w:rsid w:val="007D1F7D"/>
    <w:rsid w:val="007D37E0"/>
    <w:rsid w:val="007D4565"/>
    <w:rsid w:val="007D626C"/>
    <w:rsid w:val="007D7595"/>
    <w:rsid w:val="007E080E"/>
    <w:rsid w:val="007E2063"/>
    <w:rsid w:val="007E3085"/>
    <w:rsid w:val="007F0E3A"/>
    <w:rsid w:val="007F214D"/>
    <w:rsid w:val="007F45BE"/>
    <w:rsid w:val="0080312D"/>
    <w:rsid w:val="008122AC"/>
    <w:rsid w:val="008207F3"/>
    <w:rsid w:val="0082527B"/>
    <w:rsid w:val="0083426C"/>
    <w:rsid w:val="00834C3D"/>
    <w:rsid w:val="00842A65"/>
    <w:rsid w:val="0084447A"/>
    <w:rsid w:val="0084465D"/>
    <w:rsid w:val="00846FE7"/>
    <w:rsid w:val="008506CE"/>
    <w:rsid w:val="008524E1"/>
    <w:rsid w:val="008530B9"/>
    <w:rsid w:val="00853BF7"/>
    <w:rsid w:val="00854ABB"/>
    <w:rsid w:val="00856195"/>
    <w:rsid w:val="0086747E"/>
    <w:rsid w:val="00871DA3"/>
    <w:rsid w:val="008730D9"/>
    <w:rsid w:val="00873E33"/>
    <w:rsid w:val="008742E4"/>
    <w:rsid w:val="00875970"/>
    <w:rsid w:val="00876137"/>
    <w:rsid w:val="00876E45"/>
    <w:rsid w:val="00886F6E"/>
    <w:rsid w:val="008957CE"/>
    <w:rsid w:val="008963B1"/>
    <w:rsid w:val="008B0D1F"/>
    <w:rsid w:val="008B1BF2"/>
    <w:rsid w:val="008B3AF7"/>
    <w:rsid w:val="008B3B02"/>
    <w:rsid w:val="008C2561"/>
    <w:rsid w:val="008D090C"/>
    <w:rsid w:val="008E4627"/>
    <w:rsid w:val="00901395"/>
    <w:rsid w:val="009025EF"/>
    <w:rsid w:val="009026E0"/>
    <w:rsid w:val="00904667"/>
    <w:rsid w:val="00906748"/>
    <w:rsid w:val="00911B4C"/>
    <w:rsid w:val="0091701B"/>
    <w:rsid w:val="00917140"/>
    <w:rsid w:val="00922158"/>
    <w:rsid w:val="00922492"/>
    <w:rsid w:val="00922AAF"/>
    <w:rsid w:val="00927B7C"/>
    <w:rsid w:val="00930CDD"/>
    <w:rsid w:val="009335D6"/>
    <w:rsid w:val="00944EDC"/>
    <w:rsid w:val="009467FE"/>
    <w:rsid w:val="009470FC"/>
    <w:rsid w:val="0094722D"/>
    <w:rsid w:val="00947D70"/>
    <w:rsid w:val="009503A5"/>
    <w:rsid w:val="0095279B"/>
    <w:rsid w:val="00952DCC"/>
    <w:rsid w:val="00954DF0"/>
    <w:rsid w:val="00955EAE"/>
    <w:rsid w:val="00956DF6"/>
    <w:rsid w:val="0095713C"/>
    <w:rsid w:val="00957265"/>
    <w:rsid w:val="009659CC"/>
    <w:rsid w:val="00971E62"/>
    <w:rsid w:val="009749FF"/>
    <w:rsid w:val="0097572C"/>
    <w:rsid w:val="00982B94"/>
    <w:rsid w:val="009842BC"/>
    <w:rsid w:val="009875A4"/>
    <w:rsid w:val="00992ECF"/>
    <w:rsid w:val="0099310F"/>
    <w:rsid w:val="009A1AC0"/>
    <w:rsid w:val="009A7523"/>
    <w:rsid w:val="009B1108"/>
    <w:rsid w:val="009B621C"/>
    <w:rsid w:val="009C0995"/>
    <w:rsid w:val="009C481A"/>
    <w:rsid w:val="009C601D"/>
    <w:rsid w:val="009C62B9"/>
    <w:rsid w:val="009C7D62"/>
    <w:rsid w:val="009D1656"/>
    <w:rsid w:val="009D74A0"/>
    <w:rsid w:val="009E1601"/>
    <w:rsid w:val="009E2AAB"/>
    <w:rsid w:val="009E5C3B"/>
    <w:rsid w:val="009E6429"/>
    <w:rsid w:val="009F0F35"/>
    <w:rsid w:val="009F2ADC"/>
    <w:rsid w:val="009F5AB8"/>
    <w:rsid w:val="009F7266"/>
    <w:rsid w:val="009F7B55"/>
    <w:rsid w:val="009F7D7E"/>
    <w:rsid w:val="00A00A46"/>
    <w:rsid w:val="00A0195F"/>
    <w:rsid w:val="00A02AE2"/>
    <w:rsid w:val="00A048EE"/>
    <w:rsid w:val="00A04F77"/>
    <w:rsid w:val="00A05FFB"/>
    <w:rsid w:val="00A06536"/>
    <w:rsid w:val="00A11791"/>
    <w:rsid w:val="00A120BA"/>
    <w:rsid w:val="00A14950"/>
    <w:rsid w:val="00A1660B"/>
    <w:rsid w:val="00A203A6"/>
    <w:rsid w:val="00A272CC"/>
    <w:rsid w:val="00A275A0"/>
    <w:rsid w:val="00A31A82"/>
    <w:rsid w:val="00A342F9"/>
    <w:rsid w:val="00A3460C"/>
    <w:rsid w:val="00A430E9"/>
    <w:rsid w:val="00A44F64"/>
    <w:rsid w:val="00A44FBA"/>
    <w:rsid w:val="00A45842"/>
    <w:rsid w:val="00A45C2C"/>
    <w:rsid w:val="00A471F5"/>
    <w:rsid w:val="00A47207"/>
    <w:rsid w:val="00A47EE5"/>
    <w:rsid w:val="00A563DD"/>
    <w:rsid w:val="00A6627D"/>
    <w:rsid w:val="00A67B8C"/>
    <w:rsid w:val="00A7218D"/>
    <w:rsid w:val="00A749A1"/>
    <w:rsid w:val="00A8064C"/>
    <w:rsid w:val="00A808A1"/>
    <w:rsid w:val="00A858A9"/>
    <w:rsid w:val="00A85E08"/>
    <w:rsid w:val="00A93339"/>
    <w:rsid w:val="00A94843"/>
    <w:rsid w:val="00A95671"/>
    <w:rsid w:val="00A97161"/>
    <w:rsid w:val="00AA63F5"/>
    <w:rsid w:val="00AB50FC"/>
    <w:rsid w:val="00AB739B"/>
    <w:rsid w:val="00AB7CDA"/>
    <w:rsid w:val="00AC1CA1"/>
    <w:rsid w:val="00AC3149"/>
    <w:rsid w:val="00AC34AE"/>
    <w:rsid w:val="00AC4148"/>
    <w:rsid w:val="00AC42B0"/>
    <w:rsid w:val="00AC4716"/>
    <w:rsid w:val="00AD026B"/>
    <w:rsid w:val="00AD0D69"/>
    <w:rsid w:val="00AD21C7"/>
    <w:rsid w:val="00AE3985"/>
    <w:rsid w:val="00AE5938"/>
    <w:rsid w:val="00AE63F3"/>
    <w:rsid w:val="00AF4C94"/>
    <w:rsid w:val="00AF4D6E"/>
    <w:rsid w:val="00AF7F66"/>
    <w:rsid w:val="00B003A9"/>
    <w:rsid w:val="00B03C3C"/>
    <w:rsid w:val="00B044B0"/>
    <w:rsid w:val="00B06205"/>
    <w:rsid w:val="00B0636B"/>
    <w:rsid w:val="00B06AD5"/>
    <w:rsid w:val="00B10B95"/>
    <w:rsid w:val="00B160DD"/>
    <w:rsid w:val="00B17023"/>
    <w:rsid w:val="00B21AF5"/>
    <w:rsid w:val="00B239AE"/>
    <w:rsid w:val="00B245D9"/>
    <w:rsid w:val="00B407E6"/>
    <w:rsid w:val="00B4597E"/>
    <w:rsid w:val="00B50101"/>
    <w:rsid w:val="00B57B22"/>
    <w:rsid w:val="00B64DC2"/>
    <w:rsid w:val="00B6598B"/>
    <w:rsid w:val="00B66E78"/>
    <w:rsid w:val="00B70548"/>
    <w:rsid w:val="00B74387"/>
    <w:rsid w:val="00B77298"/>
    <w:rsid w:val="00B7735A"/>
    <w:rsid w:val="00B869E6"/>
    <w:rsid w:val="00B86DE1"/>
    <w:rsid w:val="00B903C4"/>
    <w:rsid w:val="00B97BC4"/>
    <w:rsid w:val="00BA5EB0"/>
    <w:rsid w:val="00BA79C6"/>
    <w:rsid w:val="00BB43B7"/>
    <w:rsid w:val="00BB7236"/>
    <w:rsid w:val="00BC05C9"/>
    <w:rsid w:val="00BC0654"/>
    <w:rsid w:val="00BC0EFB"/>
    <w:rsid w:val="00BC30F9"/>
    <w:rsid w:val="00BC31A8"/>
    <w:rsid w:val="00BC342D"/>
    <w:rsid w:val="00BC615D"/>
    <w:rsid w:val="00BD2D5E"/>
    <w:rsid w:val="00BD4C66"/>
    <w:rsid w:val="00BD59C0"/>
    <w:rsid w:val="00BD6714"/>
    <w:rsid w:val="00BD7F8C"/>
    <w:rsid w:val="00BD7F8E"/>
    <w:rsid w:val="00BE3E1B"/>
    <w:rsid w:val="00BF0F21"/>
    <w:rsid w:val="00BF1433"/>
    <w:rsid w:val="00BF434D"/>
    <w:rsid w:val="00BF449B"/>
    <w:rsid w:val="00BF48F3"/>
    <w:rsid w:val="00BF4E4F"/>
    <w:rsid w:val="00BF51DA"/>
    <w:rsid w:val="00BF5E58"/>
    <w:rsid w:val="00C00F67"/>
    <w:rsid w:val="00C029B8"/>
    <w:rsid w:val="00C05605"/>
    <w:rsid w:val="00C214A3"/>
    <w:rsid w:val="00C276E9"/>
    <w:rsid w:val="00C27B1F"/>
    <w:rsid w:val="00C30542"/>
    <w:rsid w:val="00C36BA4"/>
    <w:rsid w:val="00C37E0A"/>
    <w:rsid w:val="00C40F02"/>
    <w:rsid w:val="00C4314C"/>
    <w:rsid w:val="00C5194D"/>
    <w:rsid w:val="00C647DB"/>
    <w:rsid w:val="00C658FA"/>
    <w:rsid w:val="00C71911"/>
    <w:rsid w:val="00C7386C"/>
    <w:rsid w:val="00C75795"/>
    <w:rsid w:val="00C80124"/>
    <w:rsid w:val="00C955D2"/>
    <w:rsid w:val="00CA2062"/>
    <w:rsid w:val="00CA372D"/>
    <w:rsid w:val="00CA4ECC"/>
    <w:rsid w:val="00CA5F1A"/>
    <w:rsid w:val="00CB0F79"/>
    <w:rsid w:val="00CB288E"/>
    <w:rsid w:val="00CB2C65"/>
    <w:rsid w:val="00CB3FD3"/>
    <w:rsid w:val="00CB4356"/>
    <w:rsid w:val="00CC110C"/>
    <w:rsid w:val="00CC34F1"/>
    <w:rsid w:val="00CC5D67"/>
    <w:rsid w:val="00CD1339"/>
    <w:rsid w:val="00CD40C2"/>
    <w:rsid w:val="00CD5378"/>
    <w:rsid w:val="00CD6F97"/>
    <w:rsid w:val="00CE33F3"/>
    <w:rsid w:val="00CE3A70"/>
    <w:rsid w:val="00CE41BA"/>
    <w:rsid w:val="00CF1751"/>
    <w:rsid w:val="00CF225E"/>
    <w:rsid w:val="00CF2CE5"/>
    <w:rsid w:val="00CF38FE"/>
    <w:rsid w:val="00CF59D3"/>
    <w:rsid w:val="00CF5ECE"/>
    <w:rsid w:val="00D00030"/>
    <w:rsid w:val="00D020C9"/>
    <w:rsid w:val="00D0279D"/>
    <w:rsid w:val="00D0281C"/>
    <w:rsid w:val="00D03300"/>
    <w:rsid w:val="00D145DC"/>
    <w:rsid w:val="00D15A55"/>
    <w:rsid w:val="00D16A03"/>
    <w:rsid w:val="00D17240"/>
    <w:rsid w:val="00D17574"/>
    <w:rsid w:val="00D17C31"/>
    <w:rsid w:val="00D17E92"/>
    <w:rsid w:val="00D20A42"/>
    <w:rsid w:val="00D25ABF"/>
    <w:rsid w:val="00D26B66"/>
    <w:rsid w:val="00D35C1E"/>
    <w:rsid w:val="00D405EB"/>
    <w:rsid w:val="00D40903"/>
    <w:rsid w:val="00D41830"/>
    <w:rsid w:val="00D4315A"/>
    <w:rsid w:val="00D4317B"/>
    <w:rsid w:val="00D45911"/>
    <w:rsid w:val="00D52065"/>
    <w:rsid w:val="00D635F7"/>
    <w:rsid w:val="00D63E4A"/>
    <w:rsid w:val="00D66D21"/>
    <w:rsid w:val="00D7458C"/>
    <w:rsid w:val="00D81999"/>
    <w:rsid w:val="00D8456A"/>
    <w:rsid w:val="00D84769"/>
    <w:rsid w:val="00D85180"/>
    <w:rsid w:val="00D8530B"/>
    <w:rsid w:val="00D86C34"/>
    <w:rsid w:val="00D902C6"/>
    <w:rsid w:val="00D91F56"/>
    <w:rsid w:val="00D975B2"/>
    <w:rsid w:val="00D978C3"/>
    <w:rsid w:val="00DA137A"/>
    <w:rsid w:val="00DA4041"/>
    <w:rsid w:val="00DA4BDC"/>
    <w:rsid w:val="00DA75AB"/>
    <w:rsid w:val="00DC011B"/>
    <w:rsid w:val="00DC360E"/>
    <w:rsid w:val="00DC46EF"/>
    <w:rsid w:val="00DD017F"/>
    <w:rsid w:val="00DD0CEF"/>
    <w:rsid w:val="00DD2074"/>
    <w:rsid w:val="00DD2B8F"/>
    <w:rsid w:val="00DD76E6"/>
    <w:rsid w:val="00DE3B4E"/>
    <w:rsid w:val="00DE5122"/>
    <w:rsid w:val="00DF6160"/>
    <w:rsid w:val="00DF71AA"/>
    <w:rsid w:val="00E01A10"/>
    <w:rsid w:val="00E02617"/>
    <w:rsid w:val="00E05A24"/>
    <w:rsid w:val="00E1074F"/>
    <w:rsid w:val="00E218B8"/>
    <w:rsid w:val="00E248B8"/>
    <w:rsid w:val="00E25D5D"/>
    <w:rsid w:val="00E26530"/>
    <w:rsid w:val="00E339A0"/>
    <w:rsid w:val="00E366A1"/>
    <w:rsid w:val="00E37610"/>
    <w:rsid w:val="00E419CF"/>
    <w:rsid w:val="00E43B85"/>
    <w:rsid w:val="00E45455"/>
    <w:rsid w:val="00E46506"/>
    <w:rsid w:val="00E5077D"/>
    <w:rsid w:val="00E52A8D"/>
    <w:rsid w:val="00E52F39"/>
    <w:rsid w:val="00E53253"/>
    <w:rsid w:val="00E54674"/>
    <w:rsid w:val="00E5484F"/>
    <w:rsid w:val="00E55A94"/>
    <w:rsid w:val="00E55B5B"/>
    <w:rsid w:val="00E57106"/>
    <w:rsid w:val="00E609EF"/>
    <w:rsid w:val="00E624AA"/>
    <w:rsid w:val="00E63FB2"/>
    <w:rsid w:val="00E814D5"/>
    <w:rsid w:val="00E821AD"/>
    <w:rsid w:val="00E8538D"/>
    <w:rsid w:val="00E862AA"/>
    <w:rsid w:val="00E9027C"/>
    <w:rsid w:val="00E91D16"/>
    <w:rsid w:val="00E969B4"/>
    <w:rsid w:val="00EA1D3D"/>
    <w:rsid w:val="00EA37A1"/>
    <w:rsid w:val="00EA3AF8"/>
    <w:rsid w:val="00EA4C33"/>
    <w:rsid w:val="00EA5C73"/>
    <w:rsid w:val="00EA66D2"/>
    <w:rsid w:val="00EA73FF"/>
    <w:rsid w:val="00EC045E"/>
    <w:rsid w:val="00EC5509"/>
    <w:rsid w:val="00ED08BE"/>
    <w:rsid w:val="00ED102C"/>
    <w:rsid w:val="00ED2B0D"/>
    <w:rsid w:val="00ED774E"/>
    <w:rsid w:val="00EE005A"/>
    <w:rsid w:val="00EE674E"/>
    <w:rsid w:val="00EF6FE1"/>
    <w:rsid w:val="00F000E3"/>
    <w:rsid w:val="00F00A15"/>
    <w:rsid w:val="00F03061"/>
    <w:rsid w:val="00F06A78"/>
    <w:rsid w:val="00F07224"/>
    <w:rsid w:val="00F10EDA"/>
    <w:rsid w:val="00F14E75"/>
    <w:rsid w:val="00F220D5"/>
    <w:rsid w:val="00F25FC4"/>
    <w:rsid w:val="00F2729F"/>
    <w:rsid w:val="00F31D5E"/>
    <w:rsid w:val="00F3359A"/>
    <w:rsid w:val="00F3575B"/>
    <w:rsid w:val="00F36026"/>
    <w:rsid w:val="00F4444B"/>
    <w:rsid w:val="00F445AF"/>
    <w:rsid w:val="00F457B9"/>
    <w:rsid w:val="00F46018"/>
    <w:rsid w:val="00F46C1B"/>
    <w:rsid w:val="00F50898"/>
    <w:rsid w:val="00F52257"/>
    <w:rsid w:val="00F55291"/>
    <w:rsid w:val="00F553B9"/>
    <w:rsid w:val="00F57043"/>
    <w:rsid w:val="00F6351C"/>
    <w:rsid w:val="00F63BEA"/>
    <w:rsid w:val="00F67EB5"/>
    <w:rsid w:val="00F71FE6"/>
    <w:rsid w:val="00F724C1"/>
    <w:rsid w:val="00F73820"/>
    <w:rsid w:val="00F77DBF"/>
    <w:rsid w:val="00F80FE5"/>
    <w:rsid w:val="00F828AE"/>
    <w:rsid w:val="00FA12B5"/>
    <w:rsid w:val="00FA4655"/>
    <w:rsid w:val="00FA4BDF"/>
    <w:rsid w:val="00FB3BFE"/>
    <w:rsid w:val="00FB7D8B"/>
    <w:rsid w:val="00FC1B2F"/>
    <w:rsid w:val="00FC35C5"/>
    <w:rsid w:val="00FD2F1A"/>
    <w:rsid w:val="00FD3DC5"/>
    <w:rsid w:val="00FD42D7"/>
    <w:rsid w:val="00FD49C8"/>
    <w:rsid w:val="00FD76D3"/>
    <w:rsid w:val="00FE18F5"/>
    <w:rsid w:val="00FE432D"/>
    <w:rsid w:val="00FE46C8"/>
    <w:rsid w:val="00FE7E7F"/>
    <w:rsid w:val="00FF4A28"/>
    <w:rsid w:val="00FF510E"/>
    <w:rsid w:val="00FF5246"/>
    <w:rsid w:val="00FF6746"/>
    <w:rsid w:val="00FF6B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3A70"/>
    <w:rPr>
      <w:sz w:val="24"/>
      <w:szCs w:val="24"/>
    </w:rPr>
  </w:style>
  <w:style w:type="paragraph" w:styleId="Nadpis1">
    <w:name w:val="heading 1"/>
    <w:basedOn w:val="Normln"/>
    <w:next w:val="Normln"/>
    <w:link w:val="Nadpis1Char"/>
    <w:uiPriority w:val="99"/>
    <w:qFormat/>
    <w:rsid w:val="005908E4"/>
    <w:pPr>
      <w:keepNext/>
      <w:jc w:val="both"/>
      <w:outlineLvl w:val="0"/>
    </w:pPr>
    <w:rPr>
      <w:szCs w:val="20"/>
    </w:rPr>
  </w:style>
  <w:style w:type="paragraph" w:styleId="Nadpis2">
    <w:name w:val="heading 2"/>
    <w:basedOn w:val="Normln"/>
    <w:next w:val="Normln"/>
    <w:link w:val="Nadpis2Char"/>
    <w:semiHidden/>
    <w:unhideWhenUsed/>
    <w:qFormat/>
    <w:locked/>
    <w:rsid w:val="003D7C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3D7C0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CC1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908E4"/>
    <w:rPr>
      <w:rFonts w:cs="Times New Roman"/>
      <w:sz w:val="24"/>
    </w:rPr>
  </w:style>
  <w:style w:type="paragraph" w:styleId="Zpat">
    <w:name w:val="footer"/>
    <w:basedOn w:val="Normln"/>
    <w:link w:val="ZpatChar"/>
    <w:uiPriority w:val="99"/>
    <w:rsid w:val="007B2506"/>
    <w:pPr>
      <w:tabs>
        <w:tab w:val="center" w:pos="4536"/>
        <w:tab w:val="right" w:pos="9072"/>
      </w:tabs>
    </w:pPr>
  </w:style>
  <w:style w:type="character" w:customStyle="1" w:styleId="ZpatChar">
    <w:name w:val="Zápatí Char"/>
    <w:basedOn w:val="Standardnpsmoodstavce"/>
    <w:link w:val="Zpat"/>
    <w:uiPriority w:val="99"/>
    <w:locked/>
    <w:rsid w:val="007D07DD"/>
    <w:rPr>
      <w:rFonts w:cs="Times New Roman"/>
      <w:sz w:val="24"/>
      <w:szCs w:val="24"/>
    </w:rPr>
  </w:style>
  <w:style w:type="character" w:styleId="slostrnky">
    <w:name w:val="page number"/>
    <w:basedOn w:val="Standardnpsmoodstavce"/>
    <w:uiPriority w:val="99"/>
    <w:rsid w:val="007B2506"/>
    <w:rPr>
      <w:rFonts w:cs="Times New Roman"/>
    </w:rPr>
  </w:style>
  <w:style w:type="table" w:styleId="Mkatabulky">
    <w:name w:val="Table Grid"/>
    <w:basedOn w:val="Normlntabulka"/>
    <w:uiPriority w:val="99"/>
    <w:rsid w:val="008D09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F06A78"/>
    <w:pPr>
      <w:spacing w:before="100" w:beforeAutospacing="1" w:after="100" w:afterAutospacing="1"/>
    </w:pPr>
  </w:style>
  <w:style w:type="character" w:styleId="Siln">
    <w:name w:val="Strong"/>
    <w:basedOn w:val="Standardnpsmoodstavce"/>
    <w:uiPriority w:val="99"/>
    <w:qFormat/>
    <w:rsid w:val="00F06A78"/>
    <w:rPr>
      <w:rFonts w:cs="Times New Roman"/>
      <w:b/>
      <w:bCs/>
    </w:rPr>
  </w:style>
  <w:style w:type="paragraph" w:styleId="Odstavecseseznamem">
    <w:name w:val="List Paragraph"/>
    <w:basedOn w:val="Normln"/>
    <w:uiPriority w:val="99"/>
    <w:qFormat/>
    <w:rsid w:val="0097572C"/>
    <w:pPr>
      <w:ind w:left="720"/>
      <w:contextualSpacing/>
    </w:pPr>
    <w:rPr>
      <w:rFonts w:ascii="Calibri" w:hAnsi="Calibri"/>
      <w:sz w:val="22"/>
      <w:szCs w:val="22"/>
    </w:rPr>
  </w:style>
  <w:style w:type="paragraph" w:styleId="Bezmezer">
    <w:name w:val="No Spacing"/>
    <w:link w:val="BezmezerChar"/>
    <w:uiPriority w:val="99"/>
    <w:qFormat/>
    <w:rsid w:val="00BD59C0"/>
    <w:rPr>
      <w:rFonts w:ascii="Calibri" w:hAnsi="Calibri"/>
      <w:lang w:eastAsia="en-US"/>
    </w:rPr>
  </w:style>
  <w:style w:type="character" w:customStyle="1" w:styleId="BezmezerChar">
    <w:name w:val="Bez mezer Char"/>
    <w:basedOn w:val="Standardnpsmoodstavce"/>
    <w:link w:val="Bezmezer"/>
    <w:uiPriority w:val="99"/>
    <w:locked/>
    <w:rsid w:val="00BD59C0"/>
    <w:rPr>
      <w:rFonts w:ascii="Calibri" w:hAnsi="Calibri" w:cs="Times New Roman"/>
      <w:sz w:val="22"/>
      <w:szCs w:val="22"/>
      <w:lang w:val="cs-CZ" w:eastAsia="en-US" w:bidi="ar-SA"/>
    </w:rPr>
  </w:style>
  <w:style w:type="paragraph" w:styleId="Textbubliny">
    <w:name w:val="Balloon Text"/>
    <w:basedOn w:val="Normln"/>
    <w:link w:val="TextbublinyChar"/>
    <w:uiPriority w:val="99"/>
    <w:rsid w:val="00BD59C0"/>
    <w:rPr>
      <w:rFonts w:ascii="Tahoma" w:hAnsi="Tahoma" w:cs="Tahoma"/>
      <w:sz w:val="16"/>
      <w:szCs w:val="16"/>
    </w:rPr>
  </w:style>
  <w:style w:type="character" w:customStyle="1" w:styleId="TextbublinyChar">
    <w:name w:val="Text bubliny Char"/>
    <w:basedOn w:val="Standardnpsmoodstavce"/>
    <w:link w:val="Textbubliny"/>
    <w:uiPriority w:val="99"/>
    <w:locked/>
    <w:rsid w:val="00BD59C0"/>
    <w:rPr>
      <w:rFonts w:ascii="Tahoma" w:hAnsi="Tahoma" w:cs="Tahoma"/>
      <w:sz w:val="16"/>
      <w:szCs w:val="16"/>
    </w:rPr>
  </w:style>
  <w:style w:type="paragraph" w:styleId="Zhlav">
    <w:name w:val="header"/>
    <w:basedOn w:val="Normln"/>
    <w:link w:val="ZhlavChar"/>
    <w:uiPriority w:val="99"/>
    <w:semiHidden/>
    <w:unhideWhenUsed/>
    <w:rsid w:val="00607773"/>
    <w:pPr>
      <w:tabs>
        <w:tab w:val="center" w:pos="4536"/>
        <w:tab w:val="right" w:pos="9072"/>
      </w:tabs>
    </w:pPr>
  </w:style>
  <w:style w:type="character" w:customStyle="1" w:styleId="ZhlavChar">
    <w:name w:val="Záhlaví Char"/>
    <w:basedOn w:val="Standardnpsmoodstavce"/>
    <w:link w:val="Zhlav"/>
    <w:uiPriority w:val="99"/>
    <w:semiHidden/>
    <w:rsid w:val="00607773"/>
    <w:rPr>
      <w:sz w:val="24"/>
      <w:szCs w:val="24"/>
    </w:rPr>
  </w:style>
  <w:style w:type="character" w:styleId="Zdraznnjemn">
    <w:name w:val="Subtle Emphasis"/>
    <w:basedOn w:val="Standardnpsmoodstavce"/>
    <w:uiPriority w:val="19"/>
    <w:qFormat/>
    <w:rsid w:val="004841EF"/>
    <w:rPr>
      <w:i/>
      <w:iCs/>
      <w:color w:val="808080" w:themeColor="text1" w:themeTint="7F"/>
    </w:rPr>
  </w:style>
  <w:style w:type="character" w:styleId="Hypertextovodkaz">
    <w:name w:val="Hyperlink"/>
    <w:basedOn w:val="Standardnpsmoodstavce"/>
    <w:uiPriority w:val="99"/>
    <w:unhideWhenUsed/>
    <w:rsid w:val="00AF7F66"/>
    <w:rPr>
      <w:color w:val="0000FF"/>
      <w:u w:val="single"/>
    </w:rPr>
  </w:style>
  <w:style w:type="paragraph" w:styleId="Nadpisobsahu">
    <w:name w:val="TOC Heading"/>
    <w:basedOn w:val="Nadpis1"/>
    <w:next w:val="Normln"/>
    <w:uiPriority w:val="39"/>
    <w:semiHidden/>
    <w:unhideWhenUsed/>
    <w:qFormat/>
    <w:rsid w:val="006266E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Obsah1">
    <w:name w:val="toc 1"/>
    <w:basedOn w:val="Normln"/>
    <w:next w:val="Normln"/>
    <w:autoRedefine/>
    <w:uiPriority w:val="39"/>
    <w:qFormat/>
    <w:locked/>
    <w:rsid w:val="006266E9"/>
    <w:pPr>
      <w:spacing w:after="100"/>
    </w:pPr>
  </w:style>
  <w:style w:type="paragraph" w:styleId="Obsah2">
    <w:name w:val="toc 2"/>
    <w:basedOn w:val="Normln"/>
    <w:next w:val="Normln"/>
    <w:autoRedefine/>
    <w:uiPriority w:val="39"/>
    <w:unhideWhenUsed/>
    <w:qFormat/>
    <w:locked/>
    <w:rsid w:val="006266E9"/>
    <w:pPr>
      <w:spacing w:after="100" w:line="276" w:lineRule="auto"/>
      <w:ind w:left="220"/>
    </w:pPr>
    <w:rPr>
      <w:rFonts w:asciiTheme="minorHAnsi" w:eastAsiaTheme="minorEastAsia" w:hAnsiTheme="minorHAnsi" w:cstheme="minorBidi"/>
      <w:sz w:val="22"/>
      <w:szCs w:val="22"/>
      <w:lang w:eastAsia="en-US"/>
    </w:rPr>
  </w:style>
  <w:style w:type="paragraph" w:styleId="Obsah3">
    <w:name w:val="toc 3"/>
    <w:basedOn w:val="Normln"/>
    <w:next w:val="Normln"/>
    <w:autoRedefine/>
    <w:uiPriority w:val="39"/>
    <w:unhideWhenUsed/>
    <w:qFormat/>
    <w:locked/>
    <w:rsid w:val="006266E9"/>
    <w:pPr>
      <w:spacing w:after="100" w:line="276" w:lineRule="auto"/>
      <w:ind w:left="440"/>
    </w:pPr>
    <w:rPr>
      <w:rFonts w:asciiTheme="minorHAnsi" w:eastAsiaTheme="minorEastAsia" w:hAnsiTheme="minorHAnsi" w:cstheme="minorBidi"/>
      <w:sz w:val="22"/>
      <w:szCs w:val="22"/>
      <w:lang w:eastAsia="en-US"/>
    </w:rPr>
  </w:style>
  <w:style w:type="paragraph" w:customStyle="1" w:styleId="Styl1">
    <w:name w:val="Styl1"/>
    <w:basedOn w:val="Normln"/>
    <w:link w:val="Styl1Char"/>
    <w:qFormat/>
    <w:rsid w:val="006266E9"/>
    <w:rPr>
      <w:rFonts w:asciiTheme="minorHAnsi" w:hAnsiTheme="minorHAnsi"/>
      <w:b/>
    </w:rPr>
  </w:style>
  <w:style w:type="paragraph" w:customStyle="1" w:styleId="Styl2">
    <w:name w:val="Styl2"/>
    <w:basedOn w:val="Styl1"/>
    <w:link w:val="Styl2Char"/>
    <w:qFormat/>
    <w:rsid w:val="006266E9"/>
  </w:style>
  <w:style w:type="character" w:customStyle="1" w:styleId="Styl1Char">
    <w:name w:val="Styl1 Char"/>
    <w:basedOn w:val="Standardnpsmoodstavce"/>
    <w:link w:val="Styl1"/>
    <w:rsid w:val="006266E9"/>
    <w:rPr>
      <w:rFonts w:asciiTheme="minorHAnsi" w:hAnsiTheme="minorHAnsi"/>
      <w:b/>
      <w:sz w:val="24"/>
      <w:szCs w:val="24"/>
    </w:rPr>
  </w:style>
  <w:style w:type="paragraph" w:customStyle="1" w:styleId="Styl3">
    <w:name w:val="Styl3"/>
    <w:basedOn w:val="Normln"/>
    <w:link w:val="Styl3Char"/>
    <w:qFormat/>
    <w:rsid w:val="006266E9"/>
    <w:pPr>
      <w:jc w:val="both"/>
    </w:pPr>
    <w:rPr>
      <w:rFonts w:asciiTheme="minorHAnsi" w:hAnsiTheme="minorHAnsi"/>
      <w:b/>
      <w:i/>
    </w:rPr>
  </w:style>
  <w:style w:type="character" w:customStyle="1" w:styleId="Styl2Char">
    <w:name w:val="Styl2 Char"/>
    <w:basedOn w:val="Styl1Char"/>
    <w:link w:val="Styl2"/>
    <w:rsid w:val="006266E9"/>
  </w:style>
  <w:style w:type="character" w:customStyle="1" w:styleId="Nadpis2Char">
    <w:name w:val="Nadpis 2 Char"/>
    <w:basedOn w:val="Standardnpsmoodstavce"/>
    <w:link w:val="Nadpis2"/>
    <w:semiHidden/>
    <w:rsid w:val="003D7C0C"/>
    <w:rPr>
      <w:rFonts w:asciiTheme="majorHAnsi" w:eastAsiaTheme="majorEastAsia" w:hAnsiTheme="majorHAnsi" w:cstheme="majorBidi"/>
      <w:b/>
      <w:bCs/>
      <w:color w:val="4F81BD" w:themeColor="accent1"/>
      <w:sz w:val="26"/>
      <w:szCs w:val="26"/>
    </w:rPr>
  </w:style>
  <w:style w:type="character" w:customStyle="1" w:styleId="Styl3Char">
    <w:name w:val="Styl3 Char"/>
    <w:basedOn w:val="Standardnpsmoodstavce"/>
    <w:link w:val="Styl3"/>
    <w:rsid w:val="006266E9"/>
    <w:rPr>
      <w:rFonts w:asciiTheme="minorHAnsi" w:hAnsiTheme="minorHAnsi"/>
      <w:b/>
      <w:i/>
      <w:sz w:val="24"/>
      <w:szCs w:val="24"/>
    </w:rPr>
  </w:style>
  <w:style w:type="character" w:customStyle="1" w:styleId="Nadpis3Char">
    <w:name w:val="Nadpis 3 Char"/>
    <w:basedOn w:val="Standardnpsmoodstavce"/>
    <w:link w:val="Nadpis3"/>
    <w:semiHidden/>
    <w:rsid w:val="003D7C0C"/>
    <w:rPr>
      <w:rFonts w:asciiTheme="majorHAnsi" w:eastAsiaTheme="majorEastAsia" w:hAnsiTheme="majorHAnsi" w:cstheme="majorBidi"/>
      <w:b/>
      <w:bCs/>
      <w:color w:val="4F81BD" w:themeColor="accent1"/>
      <w:sz w:val="24"/>
      <w:szCs w:val="24"/>
    </w:rPr>
  </w:style>
  <w:style w:type="paragraph" w:customStyle="1" w:styleId="Styl4">
    <w:name w:val="Styl4"/>
    <w:basedOn w:val="Normln"/>
    <w:link w:val="Styl4Char"/>
    <w:qFormat/>
    <w:rsid w:val="00D20A42"/>
    <w:pPr>
      <w:jc w:val="both"/>
    </w:pPr>
    <w:rPr>
      <w:rFonts w:asciiTheme="minorHAnsi" w:hAnsiTheme="minorHAnsi"/>
      <w:b/>
    </w:rPr>
  </w:style>
  <w:style w:type="character" w:customStyle="1" w:styleId="Nadpis4Char">
    <w:name w:val="Nadpis 4 Char"/>
    <w:basedOn w:val="Standardnpsmoodstavce"/>
    <w:link w:val="Nadpis4"/>
    <w:semiHidden/>
    <w:rsid w:val="00CC110C"/>
    <w:rPr>
      <w:rFonts w:asciiTheme="majorHAnsi" w:eastAsiaTheme="majorEastAsia" w:hAnsiTheme="majorHAnsi" w:cstheme="majorBidi"/>
      <w:b/>
      <w:bCs/>
      <w:i/>
      <w:iCs/>
      <w:color w:val="4F81BD" w:themeColor="accent1"/>
      <w:sz w:val="24"/>
      <w:szCs w:val="24"/>
    </w:rPr>
  </w:style>
  <w:style w:type="character" w:customStyle="1" w:styleId="Styl4Char">
    <w:name w:val="Styl4 Char"/>
    <w:basedOn w:val="Standardnpsmoodstavce"/>
    <w:link w:val="Styl4"/>
    <w:rsid w:val="00D20A42"/>
    <w:rPr>
      <w:rFonts w:asciiTheme="minorHAnsi" w:hAnsiTheme="minorHAnsi"/>
      <w:b/>
      <w:sz w:val="24"/>
      <w:szCs w:val="24"/>
    </w:rPr>
  </w:style>
  <w:style w:type="paragraph" w:styleId="Obsah4">
    <w:name w:val="toc 4"/>
    <w:basedOn w:val="Normln"/>
    <w:next w:val="Normln"/>
    <w:autoRedefine/>
    <w:uiPriority w:val="39"/>
    <w:locked/>
    <w:rsid w:val="00CC110C"/>
    <w:pPr>
      <w:spacing w:after="100"/>
      <w:ind w:left="720"/>
    </w:pPr>
  </w:style>
</w:styles>
</file>

<file path=word/webSettings.xml><?xml version="1.0" encoding="utf-8"?>
<w:webSettings xmlns:r="http://schemas.openxmlformats.org/officeDocument/2006/relationships" xmlns:w="http://schemas.openxmlformats.org/wordprocessingml/2006/main">
  <w:divs>
    <w:div w:id="245458824">
      <w:bodyDiv w:val="1"/>
      <w:marLeft w:val="0"/>
      <w:marRight w:val="0"/>
      <w:marTop w:val="0"/>
      <w:marBottom w:val="0"/>
      <w:divBdr>
        <w:top w:val="none" w:sz="0" w:space="0" w:color="auto"/>
        <w:left w:val="none" w:sz="0" w:space="0" w:color="auto"/>
        <w:bottom w:val="none" w:sz="0" w:space="0" w:color="auto"/>
        <w:right w:val="none" w:sz="0" w:space="0" w:color="auto"/>
      </w:divBdr>
    </w:div>
    <w:div w:id="497382824">
      <w:bodyDiv w:val="1"/>
      <w:marLeft w:val="0"/>
      <w:marRight w:val="0"/>
      <w:marTop w:val="0"/>
      <w:marBottom w:val="0"/>
      <w:divBdr>
        <w:top w:val="none" w:sz="0" w:space="0" w:color="auto"/>
        <w:left w:val="none" w:sz="0" w:space="0" w:color="auto"/>
        <w:bottom w:val="none" w:sz="0" w:space="0" w:color="auto"/>
        <w:right w:val="none" w:sz="0" w:space="0" w:color="auto"/>
      </w:divBdr>
    </w:div>
    <w:div w:id="566041005">
      <w:bodyDiv w:val="1"/>
      <w:marLeft w:val="0"/>
      <w:marRight w:val="0"/>
      <w:marTop w:val="0"/>
      <w:marBottom w:val="0"/>
      <w:divBdr>
        <w:top w:val="none" w:sz="0" w:space="0" w:color="auto"/>
        <w:left w:val="none" w:sz="0" w:space="0" w:color="auto"/>
        <w:bottom w:val="none" w:sz="0" w:space="0" w:color="auto"/>
        <w:right w:val="none" w:sz="0" w:space="0" w:color="auto"/>
      </w:divBdr>
      <w:divsChild>
        <w:div w:id="1012997943">
          <w:marLeft w:val="0"/>
          <w:marRight w:val="0"/>
          <w:marTop w:val="0"/>
          <w:marBottom w:val="0"/>
          <w:divBdr>
            <w:top w:val="none" w:sz="0" w:space="0" w:color="auto"/>
            <w:left w:val="none" w:sz="0" w:space="0" w:color="auto"/>
            <w:bottom w:val="none" w:sz="0" w:space="0" w:color="auto"/>
            <w:right w:val="none" w:sz="0" w:space="0" w:color="auto"/>
          </w:divBdr>
          <w:divsChild>
            <w:div w:id="125785159">
              <w:marLeft w:val="0"/>
              <w:marRight w:val="0"/>
              <w:marTop w:val="0"/>
              <w:marBottom w:val="0"/>
              <w:divBdr>
                <w:top w:val="none" w:sz="0" w:space="0" w:color="auto"/>
                <w:left w:val="none" w:sz="0" w:space="0" w:color="auto"/>
                <w:bottom w:val="none" w:sz="0" w:space="0" w:color="auto"/>
                <w:right w:val="none" w:sz="0" w:space="0" w:color="auto"/>
              </w:divBdr>
              <w:divsChild>
                <w:div w:id="1465545393">
                  <w:marLeft w:val="0"/>
                  <w:marRight w:val="0"/>
                  <w:marTop w:val="0"/>
                  <w:marBottom w:val="0"/>
                  <w:divBdr>
                    <w:top w:val="none" w:sz="0" w:space="0" w:color="auto"/>
                    <w:left w:val="none" w:sz="0" w:space="0" w:color="auto"/>
                    <w:bottom w:val="none" w:sz="0" w:space="0" w:color="auto"/>
                    <w:right w:val="none" w:sz="0" w:space="0" w:color="auto"/>
                  </w:divBdr>
                  <w:divsChild>
                    <w:div w:id="15525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0996">
      <w:bodyDiv w:val="1"/>
      <w:marLeft w:val="0"/>
      <w:marRight w:val="0"/>
      <w:marTop w:val="0"/>
      <w:marBottom w:val="0"/>
      <w:divBdr>
        <w:top w:val="none" w:sz="0" w:space="0" w:color="auto"/>
        <w:left w:val="none" w:sz="0" w:space="0" w:color="auto"/>
        <w:bottom w:val="none" w:sz="0" w:space="0" w:color="auto"/>
        <w:right w:val="none" w:sz="0" w:space="0" w:color="auto"/>
      </w:divBdr>
    </w:div>
    <w:div w:id="718668236">
      <w:bodyDiv w:val="1"/>
      <w:marLeft w:val="0"/>
      <w:marRight w:val="0"/>
      <w:marTop w:val="0"/>
      <w:marBottom w:val="0"/>
      <w:divBdr>
        <w:top w:val="none" w:sz="0" w:space="0" w:color="auto"/>
        <w:left w:val="none" w:sz="0" w:space="0" w:color="auto"/>
        <w:bottom w:val="none" w:sz="0" w:space="0" w:color="auto"/>
        <w:right w:val="none" w:sz="0" w:space="0" w:color="auto"/>
      </w:divBdr>
      <w:divsChild>
        <w:div w:id="1703823403">
          <w:marLeft w:val="0"/>
          <w:marRight w:val="0"/>
          <w:marTop w:val="0"/>
          <w:marBottom w:val="0"/>
          <w:divBdr>
            <w:top w:val="none" w:sz="0" w:space="0" w:color="auto"/>
            <w:left w:val="none" w:sz="0" w:space="0" w:color="auto"/>
            <w:bottom w:val="none" w:sz="0" w:space="0" w:color="auto"/>
            <w:right w:val="none" w:sz="0" w:space="0" w:color="auto"/>
          </w:divBdr>
          <w:divsChild>
            <w:div w:id="994718599">
              <w:marLeft w:val="0"/>
              <w:marRight w:val="0"/>
              <w:marTop w:val="0"/>
              <w:marBottom w:val="0"/>
              <w:divBdr>
                <w:top w:val="single" w:sz="2" w:space="19" w:color="D5D7DB"/>
                <w:left w:val="single" w:sz="6" w:space="19" w:color="D5D7DB"/>
                <w:bottom w:val="single" w:sz="6" w:space="19" w:color="D5D7DB"/>
                <w:right w:val="single" w:sz="6" w:space="19" w:color="D5D7DB"/>
              </w:divBdr>
            </w:div>
          </w:divsChild>
        </w:div>
      </w:divsChild>
    </w:div>
    <w:div w:id="786584900">
      <w:bodyDiv w:val="1"/>
      <w:marLeft w:val="0"/>
      <w:marRight w:val="0"/>
      <w:marTop w:val="0"/>
      <w:marBottom w:val="0"/>
      <w:divBdr>
        <w:top w:val="none" w:sz="0" w:space="0" w:color="auto"/>
        <w:left w:val="none" w:sz="0" w:space="0" w:color="auto"/>
        <w:bottom w:val="none" w:sz="0" w:space="0" w:color="auto"/>
        <w:right w:val="none" w:sz="0" w:space="0" w:color="auto"/>
      </w:divBdr>
      <w:divsChild>
        <w:div w:id="1662007084">
          <w:marLeft w:val="0"/>
          <w:marRight w:val="0"/>
          <w:marTop w:val="0"/>
          <w:marBottom w:val="0"/>
          <w:divBdr>
            <w:top w:val="none" w:sz="0" w:space="0" w:color="auto"/>
            <w:left w:val="none" w:sz="0" w:space="0" w:color="auto"/>
            <w:bottom w:val="none" w:sz="0" w:space="0" w:color="auto"/>
            <w:right w:val="none" w:sz="0" w:space="0" w:color="auto"/>
          </w:divBdr>
          <w:divsChild>
            <w:div w:id="1221332625">
              <w:marLeft w:val="0"/>
              <w:marRight w:val="0"/>
              <w:marTop w:val="0"/>
              <w:marBottom w:val="0"/>
              <w:divBdr>
                <w:top w:val="single" w:sz="2" w:space="19" w:color="D5D7DB"/>
                <w:left w:val="single" w:sz="6" w:space="19" w:color="D5D7DB"/>
                <w:bottom w:val="single" w:sz="6" w:space="19" w:color="D5D7DB"/>
                <w:right w:val="single" w:sz="6" w:space="19" w:color="D5D7DB"/>
              </w:divBdr>
            </w:div>
          </w:divsChild>
        </w:div>
      </w:divsChild>
    </w:div>
    <w:div w:id="1102145855">
      <w:bodyDiv w:val="1"/>
      <w:marLeft w:val="0"/>
      <w:marRight w:val="0"/>
      <w:marTop w:val="0"/>
      <w:marBottom w:val="0"/>
      <w:divBdr>
        <w:top w:val="none" w:sz="0" w:space="0" w:color="auto"/>
        <w:left w:val="none" w:sz="0" w:space="0" w:color="auto"/>
        <w:bottom w:val="none" w:sz="0" w:space="0" w:color="auto"/>
        <w:right w:val="none" w:sz="0" w:space="0" w:color="auto"/>
      </w:divBdr>
    </w:div>
    <w:div w:id="1223753833">
      <w:bodyDiv w:val="1"/>
      <w:marLeft w:val="0"/>
      <w:marRight w:val="0"/>
      <w:marTop w:val="0"/>
      <w:marBottom w:val="0"/>
      <w:divBdr>
        <w:top w:val="none" w:sz="0" w:space="0" w:color="auto"/>
        <w:left w:val="none" w:sz="0" w:space="0" w:color="auto"/>
        <w:bottom w:val="none" w:sz="0" w:space="0" w:color="auto"/>
        <w:right w:val="none" w:sz="0" w:space="0" w:color="auto"/>
      </w:divBdr>
      <w:divsChild>
        <w:div w:id="1801605865">
          <w:marLeft w:val="0"/>
          <w:marRight w:val="0"/>
          <w:marTop w:val="0"/>
          <w:marBottom w:val="0"/>
          <w:divBdr>
            <w:top w:val="none" w:sz="0" w:space="0" w:color="auto"/>
            <w:left w:val="none" w:sz="0" w:space="0" w:color="auto"/>
            <w:bottom w:val="none" w:sz="0" w:space="0" w:color="auto"/>
            <w:right w:val="none" w:sz="0" w:space="0" w:color="auto"/>
          </w:divBdr>
          <w:divsChild>
            <w:div w:id="1429807713">
              <w:marLeft w:val="0"/>
              <w:marRight w:val="0"/>
              <w:marTop w:val="0"/>
              <w:marBottom w:val="0"/>
              <w:divBdr>
                <w:top w:val="none" w:sz="0" w:space="0" w:color="auto"/>
                <w:left w:val="none" w:sz="0" w:space="0" w:color="auto"/>
                <w:bottom w:val="none" w:sz="0" w:space="0" w:color="auto"/>
                <w:right w:val="none" w:sz="0" w:space="0" w:color="auto"/>
              </w:divBdr>
              <w:divsChild>
                <w:div w:id="1993021374">
                  <w:marLeft w:val="0"/>
                  <w:marRight w:val="0"/>
                  <w:marTop w:val="0"/>
                  <w:marBottom w:val="0"/>
                  <w:divBdr>
                    <w:top w:val="none" w:sz="0" w:space="0" w:color="auto"/>
                    <w:left w:val="none" w:sz="0" w:space="0" w:color="auto"/>
                    <w:bottom w:val="none" w:sz="0" w:space="0" w:color="auto"/>
                    <w:right w:val="none" w:sz="0" w:space="0" w:color="auto"/>
                  </w:divBdr>
                  <w:divsChild>
                    <w:div w:id="1062679942">
                      <w:marLeft w:val="0"/>
                      <w:marRight w:val="0"/>
                      <w:marTop w:val="0"/>
                      <w:marBottom w:val="0"/>
                      <w:divBdr>
                        <w:top w:val="none" w:sz="0" w:space="0" w:color="auto"/>
                        <w:left w:val="none" w:sz="0" w:space="0" w:color="auto"/>
                        <w:bottom w:val="none" w:sz="0" w:space="0" w:color="auto"/>
                        <w:right w:val="none" w:sz="0" w:space="0" w:color="auto"/>
                      </w:divBdr>
                      <w:divsChild>
                        <w:div w:id="1993023362">
                          <w:marLeft w:val="0"/>
                          <w:marRight w:val="0"/>
                          <w:marTop w:val="0"/>
                          <w:marBottom w:val="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21863">
      <w:bodyDiv w:val="1"/>
      <w:marLeft w:val="0"/>
      <w:marRight w:val="0"/>
      <w:marTop w:val="0"/>
      <w:marBottom w:val="0"/>
      <w:divBdr>
        <w:top w:val="none" w:sz="0" w:space="0" w:color="auto"/>
        <w:left w:val="none" w:sz="0" w:space="0" w:color="auto"/>
        <w:bottom w:val="none" w:sz="0" w:space="0" w:color="auto"/>
        <w:right w:val="none" w:sz="0" w:space="0" w:color="auto"/>
      </w:divBdr>
    </w:div>
    <w:div w:id="1407410829">
      <w:bodyDiv w:val="1"/>
      <w:marLeft w:val="0"/>
      <w:marRight w:val="0"/>
      <w:marTop w:val="0"/>
      <w:marBottom w:val="0"/>
      <w:divBdr>
        <w:top w:val="none" w:sz="0" w:space="0" w:color="auto"/>
        <w:left w:val="none" w:sz="0" w:space="0" w:color="auto"/>
        <w:bottom w:val="none" w:sz="0" w:space="0" w:color="auto"/>
        <w:right w:val="none" w:sz="0" w:space="0" w:color="auto"/>
      </w:divBdr>
    </w:div>
    <w:div w:id="1431582689">
      <w:bodyDiv w:val="1"/>
      <w:marLeft w:val="0"/>
      <w:marRight w:val="0"/>
      <w:marTop w:val="0"/>
      <w:marBottom w:val="0"/>
      <w:divBdr>
        <w:top w:val="none" w:sz="0" w:space="0" w:color="auto"/>
        <w:left w:val="none" w:sz="0" w:space="0" w:color="auto"/>
        <w:bottom w:val="none" w:sz="0" w:space="0" w:color="auto"/>
        <w:right w:val="none" w:sz="0" w:space="0" w:color="auto"/>
      </w:divBdr>
    </w:div>
    <w:div w:id="1446656858">
      <w:bodyDiv w:val="1"/>
      <w:marLeft w:val="0"/>
      <w:marRight w:val="0"/>
      <w:marTop w:val="0"/>
      <w:marBottom w:val="0"/>
      <w:divBdr>
        <w:top w:val="none" w:sz="0" w:space="0" w:color="auto"/>
        <w:left w:val="none" w:sz="0" w:space="0" w:color="auto"/>
        <w:bottom w:val="none" w:sz="0" w:space="0" w:color="auto"/>
        <w:right w:val="none" w:sz="0" w:space="0" w:color="auto"/>
      </w:divBdr>
    </w:div>
    <w:div w:id="1449425303">
      <w:bodyDiv w:val="1"/>
      <w:marLeft w:val="0"/>
      <w:marRight w:val="0"/>
      <w:marTop w:val="0"/>
      <w:marBottom w:val="0"/>
      <w:divBdr>
        <w:top w:val="none" w:sz="0" w:space="0" w:color="auto"/>
        <w:left w:val="none" w:sz="0" w:space="0" w:color="auto"/>
        <w:bottom w:val="none" w:sz="0" w:space="0" w:color="auto"/>
        <w:right w:val="none" w:sz="0" w:space="0" w:color="auto"/>
      </w:divBdr>
    </w:div>
    <w:div w:id="1607498608">
      <w:bodyDiv w:val="1"/>
      <w:marLeft w:val="0"/>
      <w:marRight w:val="0"/>
      <w:marTop w:val="0"/>
      <w:marBottom w:val="0"/>
      <w:divBdr>
        <w:top w:val="none" w:sz="0" w:space="0" w:color="auto"/>
        <w:left w:val="none" w:sz="0" w:space="0" w:color="auto"/>
        <w:bottom w:val="none" w:sz="0" w:space="0" w:color="auto"/>
        <w:right w:val="none" w:sz="0" w:space="0" w:color="auto"/>
      </w:divBdr>
    </w:div>
    <w:div w:id="1869022399">
      <w:bodyDiv w:val="1"/>
      <w:marLeft w:val="0"/>
      <w:marRight w:val="0"/>
      <w:marTop w:val="0"/>
      <w:marBottom w:val="0"/>
      <w:divBdr>
        <w:top w:val="none" w:sz="0" w:space="0" w:color="auto"/>
        <w:left w:val="none" w:sz="0" w:space="0" w:color="auto"/>
        <w:bottom w:val="none" w:sz="0" w:space="0" w:color="auto"/>
        <w:right w:val="none" w:sz="0" w:space="0" w:color="auto"/>
      </w:divBdr>
    </w:div>
    <w:div w:id="1908802686">
      <w:bodyDiv w:val="1"/>
      <w:marLeft w:val="0"/>
      <w:marRight w:val="0"/>
      <w:marTop w:val="0"/>
      <w:marBottom w:val="0"/>
      <w:divBdr>
        <w:top w:val="none" w:sz="0" w:space="0" w:color="auto"/>
        <w:left w:val="none" w:sz="0" w:space="0" w:color="auto"/>
        <w:bottom w:val="none" w:sz="0" w:space="0" w:color="auto"/>
        <w:right w:val="none" w:sz="0" w:space="0" w:color="auto"/>
      </w:divBdr>
    </w:div>
    <w:div w:id="1992781655">
      <w:marLeft w:val="0"/>
      <w:marRight w:val="0"/>
      <w:marTop w:val="0"/>
      <w:marBottom w:val="0"/>
      <w:divBdr>
        <w:top w:val="none" w:sz="0" w:space="0" w:color="auto"/>
        <w:left w:val="none" w:sz="0" w:space="0" w:color="auto"/>
        <w:bottom w:val="none" w:sz="0" w:space="0" w:color="auto"/>
        <w:right w:val="none" w:sz="0" w:space="0" w:color="auto"/>
      </w:divBdr>
      <w:divsChild>
        <w:div w:id="1992781662">
          <w:marLeft w:val="1767"/>
          <w:marRight w:val="0"/>
          <w:marTop w:val="1325"/>
          <w:marBottom w:val="0"/>
          <w:divBdr>
            <w:top w:val="none" w:sz="0" w:space="0" w:color="auto"/>
            <w:left w:val="none" w:sz="0" w:space="0" w:color="auto"/>
            <w:bottom w:val="none" w:sz="0" w:space="0" w:color="auto"/>
            <w:right w:val="none" w:sz="0" w:space="0" w:color="auto"/>
          </w:divBdr>
          <w:divsChild>
            <w:div w:id="1992781653">
              <w:marLeft w:val="0"/>
              <w:marRight w:val="0"/>
              <w:marTop w:val="0"/>
              <w:marBottom w:val="0"/>
              <w:divBdr>
                <w:top w:val="none" w:sz="0" w:space="0" w:color="auto"/>
                <w:left w:val="none" w:sz="0" w:space="0" w:color="auto"/>
                <w:bottom w:val="none" w:sz="0" w:space="0" w:color="auto"/>
                <w:right w:val="none" w:sz="0" w:space="0" w:color="auto"/>
              </w:divBdr>
              <w:divsChild>
                <w:div w:id="1992781660">
                  <w:marLeft w:val="0"/>
                  <w:marRight w:val="0"/>
                  <w:marTop w:val="0"/>
                  <w:marBottom w:val="0"/>
                  <w:divBdr>
                    <w:top w:val="none" w:sz="0" w:space="0" w:color="auto"/>
                    <w:left w:val="none" w:sz="0" w:space="0" w:color="auto"/>
                    <w:bottom w:val="none" w:sz="0" w:space="0" w:color="auto"/>
                    <w:right w:val="none" w:sz="0" w:space="0" w:color="auto"/>
                  </w:divBdr>
                  <w:divsChild>
                    <w:div w:id="19927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81659">
      <w:marLeft w:val="0"/>
      <w:marRight w:val="0"/>
      <w:marTop w:val="0"/>
      <w:marBottom w:val="0"/>
      <w:divBdr>
        <w:top w:val="none" w:sz="0" w:space="0" w:color="auto"/>
        <w:left w:val="none" w:sz="0" w:space="0" w:color="auto"/>
        <w:bottom w:val="none" w:sz="0" w:space="0" w:color="auto"/>
        <w:right w:val="none" w:sz="0" w:space="0" w:color="auto"/>
      </w:divBdr>
      <w:divsChild>
        <w:div w:id="1992781656">
          <w:marLeft w:val="0"/>
          <w:marRight w:val="0"/>
          <w:marTop w:val="0"/>
          <w:marBottom w:val="0"/>
          <w:divBdr>
            <w:top w:val="none" w:sz="0" w:space="0" w:color="auto"/>
            <w:left w:val="none" w:sz="0" w:space="0" w:color="auto"/>
            <w:bottom w:val="none" w:sz="0" w:space="0" w:color="auto"/>
            <w:right w:val="none" w:sz="0" w:space="0" w:color="auto"/>
          </w:divBdr>
          <w:divsChild>
            <w:div w:id="1992781657">
              <w:marLeft w:val="0"/>
              <w:marRight w:val="0"/>
              <w:marTop w:val="0"/>
              <w:marBottom w:val="0"/>
              <w:divBdr>
                <w:top w:val="none" w:sz="0" w:space="0" w:color="auto"/>
                <w:left w:val="none" w:sz="0" w:space="0" w:color="auto"/>
                <w:bottom w:val="none" w:sz="0" w:space="0" w:color="auto"/>
                <w:right w:val="none" w:sz="0" w:space="0" w:color="auto"/>
              </w:divBdr>
              <w:divsChild>
                <w:div w:id="1992781658">
                  <w:marLeft w:val="0"/>
                  <w:marRight w:val="0"/>
                  <w:marTop w:val="0"/>
                  <w:marBottom w:val="0"/>
                  <w:divBdr>
                    <w:top w:val="none" w:sz="0" w:space="0" w:color="auto"/>
                    <w:left w:val="none" w:sz="0" w:space="0" w:color="auto"/>
                    <w:bottom w:val="none" w:sz="0" w:space="0" w:color="auto"/>
                    <w:right w:val="none" w:sz="0" w:space="0" w:color="auto"/>
                  </w:divBdr>
                  <w:divsChild>
                    <w:div w:id="1992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spacek@progressive-os.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essive@progressive-o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vzen.kloucek@dropin.cz"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age5@progressive-o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1F19-4B72-4B71-A7B4-D64C405E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4047</Words>
  <Characters>25914</Characters>
  <Application>Microsoft Office Word</Application>
  <DocSecurity>0</DocSecurity>
  <Lines>215</Lines>
  <Paragraphs>59</Paragraphs>
  <ScaleCrop>false</ScaleCrop>
  <HeadingPairs>
    <vt:vector size="2" baseType="variant">
      <vt:variant>
        <vt:lpstr>Název</vt:lpstr>
      </vt:variant>
      <vt:variant>
        <vt:i4>1</vt:i4>
      </vt:variant>
    </vt:vector>
  </HeadingPairs>
  <TitlesOfParts>
    <vt:vector size="1" baseType="lpstr">
      <vt:lpstr>                                                                                                                                                          </vt:lpstr>
    </vt:vector>
  </TitlesOfParts>
  <Company>Cepros, o. p. s.</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2</cp:revision>
  <cp:lastPrinted>2014-07-01T06:21:00Z</cp:lastPrinted>
  <dcterms:created xsi:type="dcterms:W3CDTF">2014-08-15T06:16:00Z</dcterms:created>
  <dcterms:modified xsi:type="dcterms:W3CDTF">2014-08-15T06:16:00Z</dcterms:modified>
</cp:coreProperties>
</file>